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CE2C7">
      <w:pPr>
        <w:wordWrap w:val="0"/>
        <w:jc w:val="right"/>
        <w:rPr>
          <w:rFonts w:hint="default"/>
          <w:sz w:val="21"/>
          <w:szCs w:val="21"/>
          <w:lang w:val="en-US"/>
        </w:rPr>
      </w:pPr>
      <w:r>
        <w:rPr>
          <w:rFonts w:hint="eastAsia"/>
          <w:sz w:val="21"/>
          <w:szCs w:val="21"/>
          <w:lang w:val="en-US" w:eastAsia="zh-CN"/>
        </w:rPr>
        <w:t>技术协议编号：</w:t>
      </w:r>
      <w:r>
        <w:rPr>
          <w:rFonts w:hint="eastAsia"/>
          <w:color w:val="FF0000"/>
          <w:sz w:val="21"/>
          <w:szCs w:val="21"/>
          <w:highlight w:val="none"/>
        </w:rPr>
        <w:t>SDTX JX2025-060</w:t>
      </w:r>
      <w:r>
        <w:rPr>
          <w:rFonts w:ascii="PMingLiU"/>
          <w:sz w:val="21"/>
          <w:szCs w:val="21"/>
        </w:rPr>
        <mc:AlternateContent>
          <mc:Choice Requires="wpg">
            <w:drawing>
              <wp:anchor distT="0" distB="0" distL="114300" distR="114300" simplePos="0" relativeHeight="251660288" behindDoc="0" locked="0" layoutInCell="1" allowOverlap="1">
                <wp:simplePos x="0" y="0"/>
                <wp:positionH relativeFrom="column">
                  <wp:posOffset>-20320</wp:posOffset>
                </wp:positionH>
                <wp:positionV relativeFrom="paragraph">
                  <wp:posOffset>-154305</wp:posOffset>
                </wp:positionV>
                <wp:extent cx="6206490" cy="0"/>
                <wp:effectExtent l="0" t="19050" r="23495" b="19050"/>
                <wp:wrapNone/>
                <wp:docPr id="1" name="Group 2"/>
                <wp:cNvGraphicFramePr/>
                <a:graphic xmlns:a="http://schemas.openxmlformats.org/drawingml/2006/main">
                  <a:graphicData uri="http://schemas.microsoft.com/office/word/2010/wordprocessingGroup">
                    <wpg:wgp>
                      <wpg:cNvGrpSpPr/>
                      <wpg:grpSpPr>
                        <a:xfrm>
                          <a:off x="0" y="0"/>
                          <a:ext cx="6206400" cy="0"/>
                          <a:chOff x="0" y="14"/>
                          <a:chExt cx="9775" cy="0"/>
                        </a:xfrm>
                      </wpg:grpSpPr>
                      <wps:wsp>
                        <wps:cNvPr id="2" name="直接连接符 2"/>
                        <wps:cNvCnPr>
                          <a:cxnSpLocks noChangeShapeType="1"/>
                        </wps:cNvCnPr>
                        <wps:spPr>
                          <a:xfrm>
                            <a:off x="29" y="14"/>
                            <a:ext cx="9746" cy="0"/>
                          </a:xfrm>
                          <a:prstGeom prst="line">
                            <a:avLst/>
                          </a:prstGeom>
                          <a:ln w="9144">
                            <a:solidFill>
                              <a:srgbClr val="000000"/>
                            </a:solidFill>
                          </a:ln>
                        </wps:spPr>
                        <wps:bodyPr/>
                      </wps:wsp>
                      <wps:wsp>
                        <wps:cNvPr id="3" name="直接连接符 3"/>
                        <wps:cNvCnPr>
                          <a:cxnSpLocks noChangeShapeType="1"/>
                        </wps:cNvCnPr>
                        <wps:spPr>
                          <a:xfrm>
                            <a:off x="0" y="14"/>
                            <a:ext cx="3178" cy="0"/>
                          </a:xfrm>
                          <a:prstGeom prst="line">
                            <a:avLst/>
                          </a:prstGeom>
                          <a:ln w="45720">
                            <a:solidFill>
                              <a:srgbClr val="0070BF"/>
                            </a:solidFill>
                          </a:ln>
                        </wps:spPr>
                        <wps:bodyPr/>
                      </wps:wsp>
                    </wpg:wgp>
                  </a:graphicData>
                </a:graphic>
              </wp:anchor>
            </w:drawing>
          </mc:Choice>
          <mc:Fallback>
            <w:pict>
              <v:group id="Group 2" o:spid="_x0000_s1026" o:spt="203" style="position:absolute;left:0pt;margin-left:-1.6pt;margin-top:-12.15pt;height:0pt;width:488.7pt;z-index:251660288;mso-width-relative:page;mso-height-relative:page;" coordorigin="0,14" coordsize="9775,0" o:gfxdata="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I44E9gAAAAKAQAADwAAAAAAAAABACAAAAAiAAAAZHJzL2Rvd25yZXYueG1sUEsBAhQAFAAA&#10;AAgAh07iQLmaZX5hAgAAUAYAAA4AAAAAAAAAAQAgAAAAJwEAAGRycy9lMm9Eb2MueG1sUEsFBgAA&#10;AAAGAAYAWQEAAPoFAAAAAA==&#10;">
                <o:lock v:ext="edit" aspectratio="f"/>
                <v:line id="_x0000_s1026" o:spid="_x0000_s1026" o:spt="20" style="position:absolute;left:29;top:14;height:0;width:9746;" filled="f" stroked="t" coordsize="21600,21600" o:gfxdata="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2/UOLsAAADa&#10;AAAADwAAAAAAAAABACAAAAAiAAAAZHJzL2Rvd25yZXYueG1sUEsBAhQAFAAAAAgAh07iQDMvBZ47&#10;AAAAOQAAABAAAAAAAAAAAQAgAAAACgEAAGRycy9zaGFwZXhtbC54bWxQSwUGAAAAAAYABgBbAQAA&#10;tAMAAAAA&#10;">
                  <v:fill on="f" focussize="0,0"/>
                  <v:stroke weight="0.72pt" color="#000000" joinstyle="round"/>
                  <v:imagedata o:title=""/>
                  <o:lock v:ext="edit" aspectratio="f"/>
                </v:line>
                <v:line id="_x0000_s1026" o:spid="_x0000_s1026" o:spt="20" style="position:absolute;left:0;top:14;height:0;width:3178;" filled="f" stroked="t" coordsize="21600,21600" o:gfxdata="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NLDbbsAAADa&#10;AAAADwAAAAAAAAABACAAAAAiAAAAZHJzL2Rvd25yZXYueG1sUEsBAhQAFAAAAAgAh07iQDMvBZ47&#10;AAAAOQAAABAAAAAAAAAAAQAgAAAACgEAAGRycy9zaGFwZXhtbC54bWxQSwUGAAAAAAYABgBbAQAA&#10;tAMAAAAA&#10;">
                  <v:fill on="f" focussize="0,0"/>
                  <v:stroke weight="3.6pt" color="#0070BF" joinstyle="round"/>
                  <v:imagedata o:title=""/>
                  <o:lock v:ext="edit" aspectratio="f"/>
                </v:line>
              </v:group>
            </w:pict>
          </mc:Fallback>
        </mc:AlternateContent>
      </w:r>
      <w:bookmarkStart w:id="0" w:name="_Hlk87304209"/>
      <w:bookmarkEnd w:id="0"/>
      <w:r>
        <w:rPr>
          <w:rFonts w:hint="eastAsia"/>
          <w:color w:val="FF0000"/>
          <w:sz w:val="21"/>
          <w:szCs w:val="21"/>
          <w:highlight w:val="none"/>
          <w:lang w:val="en-US" w:eastAsia="zh-CN"/>
        </w:rPr>
        <w:t xml:space="preserve">  </w:t>
      </w:r>
    </w:p>
    <w:p w14:paraId="39CA483F">
      <w:pPr>
        <w:wordWrap w:val="0"/>
        <w:ind w:right="211"/>
        <w:jc w:val="right"/>
        <w:rPr>
          <w:rFonts w:hint="default" w:eastAsia="宋体"/>
          <w:b/>
          <w:bCs/>
          <w:lang w:val="en-US" w:eastAsia="zh-CN"/>
        </w:rPr>
      </w:pPr>
      <w:r>
        <w:rPr>
          <w:rFonts w:hint="eastAsia"/>
          <w:b/>
          <w:bCs/>
          <w:lang w:val="en-US" w:eastAsia="zh-CN"/>
        </w:rPr>
        <w:t xml:space="preserve"> </w:t>
      </w:r>
    </w:p>
    <w:p w14:paraId="7BF2B947">
      <w:pPr>
        <w:pStyle w:val="7"/>
        <w:spacing w:before="8"/>
      </w:pPr>
      <w:r>
        <w:drawing>
          <wp:anchor distT="0" distB="0" distL="0" distR="0" simplePos="0" relativeHeight="251659264" behindDoc="0" locked="0" layoutInCell="1" allowOverlap="1">
            <wp:simplePos x="0" y="0"/>
            <wp:positionH relativeFrom="page">
              <wp:posOffset>1977390</wp:posOffset>
            </wp:positionH>
            <wp:positionV relativeFrom="paragraph">
              <wp:posOffset>248920</wp:posOffset>
            </wp:positionV>
            <wp:extent cx="2966085" cy="979170"/>
            <wp:effectExtent l="0" t="0" r="5715" b="0"/>
            <wp:wrapTopAndBottom/>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a:picLocks noChangeAspect="1"/>
                    </pic:cNvPicPr>
                  </pic:nvPicPr>
                  <pic:blipFill>
                    <a:blip r:embed="rId15" cstate="print"/>
                    <a:stretch>
                      <a:fillRect/>
                    </a:stretch>
                  </pic:blipFill>
                  <pic:spPr>
                    <a:xfrm>
                      <a:off x="0" y="0"/>
                      <a:ext cx="2966085" cy="979170"/>
                    </a:xfrm>
                    <a:prstGeom prst="rect">
                      <a:avLst/>
                    </a:prstGeom>
                  </pic:spPr>
                </pic:pic>
              </a:graphicData>
            </a:graphic>
          </wp:anchor>
        </w:drawing>
      </w:r>
    </w:p>
    <w:p w14:paraId="2AA12DC6">
      <w:pPr>
        <w:pStyle w:val="7"/>
        <w:spacing w:before="8"/>
        <w:jc w:val="center"/>
        <w:rPr>
          <w:rFonts w:hint="eastAsia" w:eastAsia="宋体"/>
          <w:sz w:val="84"/>
          <w:lang w:val="en-US" w:eastAsia="zh-CN"/>
        </w:rPr>
      </w:pPr>
      <w:r>
        <w:rPr>
          <w:sz w:val="84"/>
        </w:rPr>
        <w:t>技术</w:t>
      </w:r>
      <w:r>
        <w:rPr>
          <w:rFonts w:hint="eastAsia"/>
          <w:sz w:val="84"/>
          <w:lang w:val="en-US" w:eastAsia="zh-CN"/>
        </w:rPr>
        <w:t>协议</w:t>
      </w:r>
    </w:p>
    <w:p w14:paraId="037560A8">
      <w:pPr>
        <w:tabs>
          <w:tab w:val="left" w:pos="3415"/>
        </w:tabs>
        <w:spacing w:before="775"/>
        <w:ind w:firstLine="1687" w:firstLineChars="600"/>
        <w:rPr>
          <w:rFonts w:hint="eastAsia" w:ascii="黑体" w:hAnsi="黑体" w:eastAsia="黑体" w:cs="黑体"/>
          <w:color w:val="auto"/>
          <w:sz w:val="28"/>
          <w:lang w:val="en-US" w:eastAsia="zh-CN"/>
        </w:rPr>
      </w:pPr>
      <w:r>
        <w:rPr>
          <w:rFonts w:hint="eastAsia" w:ascii="黑体" w:hAnsi="黑体" w:eastAsia="黑体" w:cs="黑体"/>
          <w:b/>
          <w:sz w:val="28"/>
        </w:rPr>
        <w:t>协议名称：</w:t>
      </w:r>
      <w:r>
        <w:rPr>
          <w:rFonts w:hint="eastAsia" w:ascii="黑体" w:hAnsi="黑体" w:eastAsia="黑体" w:cs="黑体"/>
          <w:b/>
          <w:color w:val="auto"/>
          <w:sz w:val="28"/>
          <w:u w:val="thick"/>
          <w:lang w:val="en-US" w:eastAsia="zh-CN"/>
        </w:rPr>
        <w:t xml:space="preserve">    MB670掘锚机电控</w:t>
      </w:r>
      <w:r>
        <w:rPr>
          <w:rFonts w:hint="eastAsia" w:ascii="黑体" w:hAnsi="黑体" w:eastAsia="黑体" w:cs="黑体"/>
          <w:b/>
          <w:color w:val="auto"/>
          <w:sz w:val="28"/>
          <w:u w:val="thick"/>
        </w:rPr>
        <w:t>系统</w:t>
      </w:r>
      <w:r>
        <w:rPr>
          <w:rFonts w:hint="eastAsia" w:ascii="黑体" w:hAnsi="黑体" w:eastAsia="黑体" w:cs="黑体"/>
          <w:b/>
          <w:color w:val="auto"/>
          <w:sz w:val="28"/>
          <w:u w:val="thick"/>
          <w:lang w:val="en-US" w:eastAsia="zh-CN"/>
        </w:rPr>
        <w:t xml:space="preserve">     </w:t>
      </w:r>
    </w:p>
    <w:p w14:paraId="3632BCA3">
      <w:pPr>
        <w:pStyle w:val="7"/>
        <w:rPr>
          <w:rFonts w:hint="eastAsia" w:ascii="黑体" w:hAnsi="黑体" w:eastAsia="黑体" w:cs="黑体"/>
          <w:sz w:val="20"/>
        </w:rPr>
      </w:pPr>
    </w:p>
    <w:p w14:paraId="79F41D01">
      <w:pPr>
        <w:pStyle w:val="7"/>
        <w:spacing w:before="3"/>
        <w:rPr>
          <w:rFonts w:hint="eastAsia" w:ascii="黑体" w:hAnsi="黑体" w:eastAsia="黑体" w:cs="黑体"/>
          <w:sz w:val="14"/>
        </w:rPr>
      </w:pPr>
    </w:p>
    <w:p w14:paraId="6482FA6D">
      <w:pPr>
        <w:tabs>
          <w:tab w:val="left" w:pos="2127"/>
        </w:tabs>
        <w:spacing w:line="498" w:lineRule="exact"/>
        <w:ind w:left="1728" w:hanging="27"/>
        <w:rPr>
          <w:rFonts w:hint="eastAsia" w:ascii="黑体" w:hAnsi="黑体" w:eastAsia="黑体" w:cs="黑体"/>
          <w:sz w:val="28"/>
        </w:rPr>
      </w:pPr>
      <w:r>
        <w:rPr>
          <w:rFonts w:hint="eastAsia" w:ascii="黑体" w:hAnsi="黑体" w:eastAsia="黑体" w:cs="黑体"/>
          <w:b/>
          <w:sz w:val="28"/>
        </w:rPr>
        <w:t>甲</w:t>
      </w:r>
      <w:r>
        <w:rPr>
          <w:rFonts w:hint="eastAsia" w:ascii="黑体" w:hAnsi="黑体" w:eastAsia="黑体" w:cs="黑体"/>
        </w:rPr>
        <w:tab/>
      </w:r>
      <w:r>
        <w:rPr>
          <w:rFonts w:hint="eastAsia" w:ascii="黑体" w:hAnsi="黑体" w:eastAsia="黑体" w:cs="黑体"/>
          <w:b/>
          <w:sz w:val="28"/>
        </w:rPr>
        <w:t>方：</w:t>
      </w:r>
      <w:r>
        <w:rPr>
          <w:rFonts w:hint="eastAsia" w:ascii="黑体" w:hAnsi="黑体" w:eastAsia="黑体" w:cs="黑体"/>
          <w:b/>
          <w:sz w:val="28"/>
          <w:u w:val="thick"/>
        </w:rPr>
        <w:t xml:space="preserve">  </w:t>
      </w:r>
      <w:r>
        <w:rPr>
          <w:rFonts w:hint="eastAsia" w:ascii="黑体" w:hAnsi="黑体" w:eastAsia="黑体" w:cs="黑体"/>
          <w:b/>
          <w:sz w:val="28"/>
          <w:u w:val="thick"/>
          <w:lang w:val="en-US" w:eastAsia="zh-CN"/>
        </w:rPr>
        <w:t xml:space="preserve">                             </w:t>
      </w:r>
      <w:r>
        <w:rPr>
          <w:rFonts w:hint="eastAsia" w:ascii="黑体" w:hAnsi="黑体" w:eastAsia="黑体" w:cs="黑体"/>
          <w:b/>
          <w:sz w:val="28"/>
          <w:u w:val="thick"/>
        </w:rPr>
        <w:t xml:space="preserve"> </w:t>
      </w:r>
    </w:p>
    <w:p w14:paraId="15746CE3">
      <w:pPr>
        <w:pStyle w:val="7"/>
        <w:ind w:firstLine="400"/>
        <w:rPr>
          <w:rFonts w:hint="eastAsia" w:ascii="黑体" w:hAnsi="黑体" w:eastAsia="黑体" w:cs="黑体"/>
          <w:sz w:val="20"/>
        </w:rPr>
      </w:pPr>
    </w:p>
    <w:p w14:paraId="5BC12045">
      <w:pPr>
        <w:pStyle w:val="7"/>
        <w:spacing w:before="3"/>
        <w:ind w:firstLine="280"/>
        <w:rPr>
          <w:rFonts w:hint="eastAsia" w:ascii="黑体" w:hAnsi="黑体" w:eastAsia="黑体" w:cs="黑体"/>
          <w:sz w:val="14"/>
        </w:rPr>
      </w:pPr>
    </w:p>
    <w:p w14:paraId="2FF01CD5">
      <w:pPr>
        <w:tabs>
          <w:tab w:val="left" w:pos="2127"/>
        </w:tabs>
        <w:spacing w:line="498" w:lineRule="exact"/>
        <w:ind w:left="1728" w:hanging="27"/>
        <w:rPr>
          <w:rFonts w:hint="eastAsia" w:ascii="黑体" w:hAnsi="黑体" w:eastAsia="黑体" w:cs="黑体"/>
          <w:b/>
          <w:sz w:val="28"/>
        </w:rPr>
      </w:pPr>
      <w:r>
        <w:rPr>
          <w:rFonts w:hint="eastAsia" w:ascii="黑体" w:hAnsi="黑体" w:eastAsia="黑体" w:cs="黑体"/>
          <w:b/>
          <w:sz w:val="28"/>
        </w:rPr>
        <w:t>乙</w:t>
      </w:r>
      <w:r>
        <w:rPr>
          <w:rFonts w:hint="eastAsia" w:ascii="黑体" w:hAnsi="黑体" w:eastAsia="黑体" w:cs="黑体"/>
          <w:b/>
          <w:sz w:val="28"/>
        </w:rPr>
        <w:tab/>
      </w:r>
      <w:r>
        <w:rPr>
          <w:rFonts w:hint="eastAsia" w:ascii="黑体" w:hAnsi="黑体" w:eastAsia="黑体" w:cs="黑体"/>
          <w:b/>
          <w:sz w:val="28"/>
        </w:rPr>
        <w:t xml:space="preserve">方： </w:t>
      </w:r>
      <w:r>
        <w:rPr>
          <w:rFonts w:hint="eastAsia" w:ascii="黑体" w:hAnsi="黑体" w:eastAsia="黑体" w:cs="黑体"/>
          <w:sz w:val="28"/>
          <w:u w:val="thick"/>
        </w:rPr>
        <w:tab/>
      </w:r>
      <w:r>
        <w:rPr>
          <w:rFonts w:hint="eastAsia" w:ascii="黑体" w:hAnsi="黑体" w:eastAsia="黑体" w:cs="黑体"/>
          <w:sz w:val="28"/>
          <w:u w:val="thick"/>
          <w:lang w:val="en-US" w:eastAsia="zh-CN"/>
        </w:rPr>
        <w:t xml:space="preserve">     </w:t>
      </w:r>
      <w:r>
        <w:rPr>
          <w:rFonts w:hint="eastAsia" w:ascii="黑体" w:hAnsi="黑体" w:eastAsia="黑体" w:cs="黑体"/>
          <w:b/>
          <w:sz w:val="28"/>
          <w:u w:val="thick"/>
        </w:rPr>
        <w:t xml:space="preserve">山东拓新电气有限公司    </w:t>
      </w:r>
      <w:r>
        <w:rPr>
          <w:rFonts w:hint="eastAsia" w:ascii="黑体" w:hAnsi="黑体" w:eastAsia="黑体" w:cs="黑体"/>
          <w:b/>
          <w:sz w:val="28"/>
          <w:u w:val="thick"/>
          <w:lang w:val="en-US" w:eastAsia="zh-CN"/>
        </w:rPr>
        <w:t xml:space="preserve"> </w:t>
      </w:r>
      <w:r>
        <w:rPr>
          <w:rFonts w:hint="eastAsia" w:ascii="黑体" w:hAnsi="黑体" w:eastAsia="黑体" w:cs="黑体"/>
          <w:b/>
          <w:sz w:val="28"/>
          <w:u w:val="thick"/>
        </w:rPr>
        <w:t xml:space="preserve"> </w:t>
      </w:r>
    </w:p>
    <w:p w14:paraId="00BB6D3C">
      <w:pPr>
        <w:pStyle w:val="7"/>
        <w:rPr>
          <w:rFonts w:hint="eastAsia" w:ascii="黑体" w:hAnsi="黑体" w:eastAsia="黑体" w:cs="黑体"/>
          <w:sz w:val="20"/>
        </w:rPr>
      </w:pPr>
    </w:p>
    <w:p w14:paraId="171B1D6A">
      <w:pPr>
        <w:pStyle w:val="7"/>
        <w:ind w:firstLine="400"/>
        <w:rPr>
          <w:rFonts w:hint="eastAsia" w:ascii="黑体" w:hAnsi="黑体" w:eastAsia="黑体" w:cs="黑体"/>
          <w:sz w:val="20"/>
        </w:rPr>
      </w:pPr>
    </w:p>
    <w:p w14:paraId="089D71C0">
      <w:pPr>
        <w:tabs>
          <w:tab w:val="left" w:pos="7033"/>
          <w:tab w:val="left" w:pos="7643"/>
        </w:tabs>
        <w:spacing w:line="498" w:lineRule="exact"/>
        <w:ind w:left="1728"/>
        <w:rPr>
          <w:rFonts w:hint="eastAsia" w:ascii="黑体" w:hAnsi="黑体" w:eastAsia="黑体" w:cs="黑体"/>
          <w:b/>
          <w:color w:val="auto"/>
          <w:sz w:val="28"/>
          <w:lang w:eastAsia="zh-CN"/>
        </w:rPr>
      </w:pPr>
      <w:r>
        <w:rPr>
          <w:rFonts w:hint="eastAsia" w:ascii="黑体" w:hAnsi="黑体" w:eastAsia="黑体" w:cs="黑体"/>
          <w:b/>
          <w:color w:val="auto"/>
          <w:sz w:val="28"/>
          <w:lang w:eastAsia="zh-CN"/>
        </w:rPr>
        <w:t>签定日期：</w:t>
      </w:r>
      <w:r>
        <w:rPr>
          <w:rFonts w:hint="eastAsia" w:ascii="黑体" w:hAnsi="黑体" w:eastAsia="黑体" w:cs="黑体"/>
          <w:b/>
          <w:color w:val="auto"/>
          <w:sz w:val="28"/>
          <w:u w:val="single"/>
          <w:lang w:eastAsia="zh-CN"/>
        </w:rPr>
        <w:t xml:space="preserve">       202</w:t>
      </w:r>
      <w:r>
        <w:rPr>
          <w:rFonts w:hint="eastAsia" w:ascii="黑体" w:hAnsi="黑体" w:eastAsia="黑体" w:cs="黑体"/>
          <w:b/>
          <w:color w:val="auto"/>
          <w:sz w:val="28"/>
          <w:u w:val="single"/>
          <w:lang w:val="en-US" w:eastAsia="zh-CN"/>
        </w:rPr>
        <w:t>5</w:t>
      </w:r>
      <w:r>
        <w:rPr>
          <w:rFonts w:hint="eastAsia" w:ascii="黑体" w:hAnsi="黑体" w:eastAsia="黑体" w:cs="黑体"/>
          <w:b/>
          <w:color w:val="auto"/>
          <w:sz w:val="28"/>
          <w:u w:val="single"/>
          <w:lang w:eastAsia="zh-CN"/>
        </w:rPr>
        <w:t xml:space="preserve"> 年 </w:t>
      </w:r>
      <w:r>
        <w:rPr>
          <w:rFonts w:hint="eastAsia" w:ascii="黑体" w:hAnsi="黑体" w:eastAsia="黑体" w:cs="黑体"/>
          <w:b/>
          <w:color w:val="auto"/>
          <w:sz w:val="28"/>
          <w:u w:val="single"/>
          <w:lang w:val="en-US" w:eastAsia="zh-CN"/>
        </w:rPr>
        <w:t>6</w:t>
      </w:r>
      <w:r>
        <w:rPr>
          <w:rFonts w:hint="eastAsia" w:ascii="黑体" w:hAnsi="黑体" w:eastAsia="黑体" w:cs="黑体"/>
          <w:b/>
          <w:color w:val="auto"/>
          <w:sz w:val="28"/>
          <w:u w:val="single"/>
          <w:lang w:eastAsia="zh-CN"/>
        </w:rPr>
        <w:t xml:space="preserve"> 月</w:t>
      </w:r>
      <w:r>
        <w:rPr>
          <w:rFonts w:hint="eastAsia" w:ascii="黑体" w:hAnsi="黑体" w:eastAsia="黑体" w:cs="黑体"/>
          <w:b/>
          <w:color w:val="auto"/>
          <w:sz w:val="28"/>
          <w:u w:val="single"/>
          <w:lang w:val="en-US" w:eastAsia="zh-CN"/>
        </w:rPr>
        <w:t xml:space="preserve"> </w:t>
      </w:r>
      <w:r>
        <w:rPr>
          <w:rFonts w:hint="eastAsia" w:ascii="黑体" w:hAnsi="黑体" w:eastAsia="黑体" w:cs="黑体"/>
          <w:b/>
          <w:color w:val="auto"/>
          <w:sz w:val="28"/>
          <w:u w:val="single"/>
          <w:lang w:eastAsia="zh-CN"/>
        </w:rPr>
        <w:tab/>
      </w:r>
      <w:r>
        <w:rPr>
          <w:rFonts w:hint="eastAsia" w:ascii="黑体" w:hAnsi="黑体" w:eastAsia="黑体" w:cs="黑体"/>
          <w:b/>
          <w:color w:val="auto"/>
          <w:sz w:val="28"/>
          <w:u w:val="single"/>
          <w:lang w:eastAsia="zh-CN"/>
        </w:rPr>
        <w:t xml:space="preserve">     </w:t>
      </w:r>
      <w:r>
        <w:rPr>
          <w:rFonts w:hint="eastAsia" w:ascii="黑体" w:hAnsi="黑体" w:eastAsia="黑体" w:cs="黑体"/>
          <w:b/>
          <w:color w:val="auto"/>
          <w:sz w:val="28"/>
          <w:u w:val="single"/>
          <w:lang w:eastAsia="zh-CN"/>
        </w:rPr>
        <w:tab/>
      </w:r>
    </w:p>
    <w:p w14:paraId="328E54CC">
      <w:pPr>
        <w:ind w:firstLine="360"/>
        <w:jc w:val="right"/>
        <w:rPr>
          <w:rFonts w:hint="eastAsia" w:ascii="黑体" w:hAnsi="黑体" w:eastAsia="黑体" w:cs="黑体"/>
          <w:sz w:val="18"/>
        </w:rPr>
      </w:pPr>
    </w:p>
    <w:p w14:paraId="5785E8DC">
      <w:pPr>
        <w:outlineLvl w:val="9"/>
        <w:rPr>
          <w:rFonts w:hint="eastAsia" w:ascii="黑体" w:hAnsi="黑体" w:eastAsia="黑体" w:cs="黑体"/>
          <w:sz w:val="18"/>
        </w:rPr>
      </w:pPr>
    </w:p>
    <w:p w14:paraId="3D630964">
      <w:pPr>
        <w:rPr>
          <w:rFonts w:hint="eastAsia" w:ascii="黑体" w:hAnsi="黑体" w:eastAsia="黑体" w:cs="黑体"/>
          <w:sz w:val="18"/>
        </w:rPr>
      </w:pPr>
    </w:p>
    <w:p w14:paraId="3A8FEE09">
      <w:pPr>
        <w:outlineLvl w:val="9"/>
        <w:rPr>
          <w:rFonts w:hint="eastAsia" w:ascii="宋体" w:hAnsi="宋体" w:eastAsia="宋体" w:cs="宋体"/>
          <w:sz w:val="18"/>
        </w:rPr>
      </w:pPr>
    </w:p>
    <w:p w14:paraId="08082AB8">
      <w:pPr>
        <w:rPr>
          <w:rFonts w:hint="eastAsia" w:ascii="宋体" w:hAnsi="宋体" w:eastAsia="宋体" w:cs="宋体"/>
          <w:sz w:val="18"/>
        </w:rPr>
      </w:pPr>
    </w:p>
    <w:p w14:paraId="4E462F1D">
      <w:pPr>
        <w:pStyle w:val="2"/>
        <w:ind w:left="20" w:leftChars="0" w:firstLine="720" w:firstLineChars="0"/>
        <w:rPr>
          <w:rFonts w:hint="eastAsia" w:ascii="宋体" w:hAnsi="宋体" w:eastAsia="宋体" w:cs="宋体"/>
        </w:rPr>
      </w:pPr>
      <w:r>
        <w:rPr>
          <w:rFonts w:hint="eastAsia" w:ascii="宋体" w:hAnsi="宋体" w:eastAsia="宋体" w:cs="宋体"/>
        </w:rPr>
        <w:t>此协议为双方公司共同拥有信息，未经双方共同书面许可，不得拷贝、外借、传播或将内容向第三方披露。</w:t>
      </w:r>
    </w:p>
    <w:p w14:paraId="0B444A78">
      <w:pPr>
        <w:pStyle w:val="2"/>
        <w:rPr>
          <w:rFonts w:hint="eastAsia"/>
        </w:rPr>
        <w:sectPr>
          <w:headerReference r:id="rId9" w:type="first"/>
          <w:footerReference r:id="rId11" w:type="first"/>
          <w:headerReference r:id="rId7" w:type="default"/>
          <w:headerReference r:id="rId8" w:type="even"/>
          <w:footerReference r:id="rId10" w:type="even"/>
          <w:type w:val="continuous"/>
          <w:pgSz w:w="11910" w:h="16840"/>
          <w:pgMar w:top="1134" w:right="960" w:bottom="280" w:left="940" w:header="720" w:footer="720" w:gutter="0"/>
          <w:pgBorders>
            <w:top w:val="none" w:sz="0" w:space="0"/>
            <w:left w:val="none" w:sz="0" w:space="0"/>
            <w:bottom w:val="none" w:sz="0" w:space="0"/>
            <w:right w:val="none" w:sz="0" w:space="0"/>
          </w:pgBorders>
          <w:cols w:space="720" w:num="1"/>
        </w:sectPr>
      </w:pPr>
    </w:p>
    <w:p w14:paraId="5BA0DCE6">
      <w:pPr>
        <w:kinsoku w:val="0"/>
        <w:autoSpaceDE w:val="0"/>
        <w:autoSpaceDN w:val="0"/>
        <w:adjustRightInd w:val="0"/>
        <w:snapToGrid w:val="0"/>
        <w:spacing w:before="156" w:line="360" w:lineRule="auto"/>
        <w:ind w:left="142" w:right="744" w:firstLine="480"/>
        <w:jc w:val="left"/>
        <w:textAlignment w:val="baseline"/>
        <w:rPr>
          <w:rFonts w:ascii="Arial" w:hAnsi="Arial" w:eastAsia="宋体" w:cs="Arial"/>
          <w:snapToGrid w:val="0"/>
          <w:color w:val="auto"/>
          <w:kern w:val="0"/>
          <w:sz w:val="24"/>
          <w:szCs w:val="24"/>
          <w:lang w:eastAsia="zh-CN"/>
        </w:rPr>
      </w:pPr>
      <w:r>
        <w:rPr>
          <w:rFonts w:ascii="Arial" w:hAnsi="Arial" w:eastAsia="宋体" w:cs="Arial"/>
          <w:snapToGrid w:val="0"/>
          <w:color w:val="auto"/>
          <w:spacing w:val="-9"/>
          <w:kern w:val="0"/>
          <w:sz w:val="24"/>
          <w:szCs w:val="24"/>
          <w:lang w:eastAsia="zh-CN"/>
        </w:rPr>
        <w:t>经甲乙双方共同协商，由乙方向甲方提供</w:t>
      </w:r>
      <w:r>
        <w:rPr>
          <w:rFonts w:hint="eastAsia" w:ascii="Arial" w:hAnsi="Arial" w:eastAsia="宋体" w:cs="Arial"/>
          <w:snapToGrid w:val="0"/>
          <w:color w:val="auto"/>
          <w:spacing w:val="-9"/>
          <w:kern w:val="0"/>
          <w:sz w:val="24"/>
          <w:szCs w:val="24"/>
          <w:lang w:val="en-US" w:eastAsia="zh-CN"/>
        </w:rPr>
        <w:t>MB670掘锚机电控</w:t>
      </w:r>
      <w:r>
        <w:rPr>
          <w:rFonts w:hint="eastAsia" w:ascii="Arial" w:hAnsi="Arial" w:eastAsia="宋体" w:cs="Arial"/>
          <w:snapToGrid w:val="0"/>
          <w:color w:val="auto"/>
          <w:spacing w:val="-9"/>
          <w:kern w:val="0"/>
          <w:sz w:val="24"/>
          <w:szCs w:val="24"/>
          <w:lang w:eastAsia="zh-CN"/>
        </w:rPr>
        <w:t xml:space="preserve">系统 </w:t>
      </w:r>
      <w:r>
        <w:rPr>
          <w:rFonts w:hint="eastAsia" w:ascii="Arial" w:hAnsi="Arial" w:eastAsia="宋体" w:cs="Arial"/>
          <w:snapToGrid w:val="0"/>
          <w:color w:val="auto"/>
          <w:spacing w:val="-9"/>
          <w:kern w:val="0"/>
          <w:sz w:val="24"/>
          <w:szCs w:val="24"/>
          <w:lang w:val="en-US" w:eastAsia="zh-CN"/>
        </w:rPr>
        <w:t>2</w:t>
      </w:r>
      <w:r>
        <w:rPr>
          <w:rFonts w:hint="eastAsia" w:ascii="Arial" w:hAnsi="Arial" w:eastAsia="宋体" w:cs="Arial"/>
          <w:snapToGrid w:val="0"/>
          <w:color w:val="auto"/>
          <w:spacing w:val="-9"/>
          <w:kern w:val="0"/>
          <w:sz w:val="24"/>
          <w:szCs w:val="24"/>
          <w:lang w:eastAsia="zh-CN"/>
        </w:rPr>
        <w:t>套</w:t>
      </w:r>
      <w:r>
        <w:rPr>
          <w:rFonts w:ascii="Arial" w:hAnsi="Arial" w:eastAsia="宋体" w:cs="Arial"/>
          <w:snapToGrid w:val="0"/>
          <w:color w:val="auto"/>
          <w:kern w:val="0"/>
          <w:sz w:val="24"/>
          <w:szCs w:val="24"/>
          <w:lang w:eastAsia="zh-CN"/>
        </w:rPr>
        <w:t>，达成技术协议如下：</w:t>
      </w:r>
    </w:p>
    <w:p w14:paraId="13050361">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项目整体概述</w:t>
      </w:r>
    </w:p>
    <w:p w14:paraId="68953DF0">
      <w:pPr>
        <w:widowControl/>
        <w:kinsoku w:val="0"/>
        <w:autoSpaceDE w:val="0"/>
        <w:autoSpaceDN w:val="0"/>
        <w:adjustRightInd w:val="0"/>
        <w:snapToGrid w:val="0"/>
        <w:spacing w:before="181" w:line="360" w:lineRule="auto"/>
        <w:ind w:firstLine="500" w:firstLineChars="0"/>
        <w:jc w:val="left"/>
        <w:textAlignment w:val="baseline"/>
        <w:rPr>
          <w:rFonts w:hint="eastAsia" w:ascii="宋体" w:hAnsi="宋体" w:eastAsia="宋体" w:cs="宋体"/>
          <w:snapToGrid w:val="0"/>
          <w:color w:val="000000"/>
          <w:spacing w:val="-3"/>
          <w:kern w:val="0"/>
          <w:sz w:val="24"/>
          <w:szCs w:val="24"/>
          <w:lang w:val="en-US" w:eastAsia="zh-CN"/>
        </w:rPr>
      </w:pPr>
      <w:r>
        <w:rPr>
          <w:rFonts w:ascii="宋体" w:hAnsi="宋体" w:eastAsia="宋体" w:cs="宋体"/>
          <w:snapToGrid w:val="0"/>
          <w:color w:val="000000"/>
          <w:spacing w:val="-6"/>
          <w:kern w:val="0"/>
          <w:sz w:val="24"/>
          <w:szCs w:val="24"/>
        </w:rPr>
        <w:t>乙方向甲方</w:t>
      </w:r>
      <w:r>
        <w:rPr>
          <w:rFonts w:ascii="宋体" w:hAnsi="宋体" w:eastAsia="宋体" w:cs="宋体"/>
          <w:snapToGrid w:val="0"/>
          <w:color w:val="auto"/>
          <w:spacing w:val="-6"/>
          <w:kern w:val="0"/>
          <w:sz w:val="24"/>
          <w:szCs w:val="24"/>
        </w:rPr>
        <w:t>提供</w:t>
      </w:r>
      <w:r>
        <w:rPr>
          <w:rFonts w:hint="eastAsia" w:ascii="Arial" w:hAnsi="Arial" w:eastAsia="宋体" w:cs="Arial"/>
          <w:snapToGrid w:val="0"/>
          <w:color w:val="auto"/>
          <w:spacing w:val="-9"/>
          <w:kern w:val="0"/>
          <w:sz w:val="24"/>
          <w:szCs w:val="24"/>
          <w:lang w:val="en-US" w:eastAsia="zh-CN"/>
        </w:rPr>
        <w:t>MB670掘锚机电控</w:t>
      </w:r>
      <w:r>
        <w:rPr>
          <w:rFonts w:hint="eastAsia" w:ascii="Arial" w:hAnsi="Arial" w:eastAsia="宋体" w:cs="Arial"/>
          <w:snapToGrid w:val="0"/>
          <w:color w:val="auto"/>
          <w:spacing w:val="-9"/>
          <w:kern w:val="0"/>
          <w:sz w:val="24"/>
          <w:szCs w:val="24"/>
          <w:lang w:eastAsia="zh-CN"/>
        </w:rPr>
        <w:t>系统</w:t>
      </w:r>
      <w:r>
        <w:rPr>
          <w:rFonts w:hint="eastAsia" w:ascii="宋体" w:hAnsi="宋体" w:eastAsia="宋体" w:cs="宋体"/>
          <w:snapToGrid w:val="0"/>
          <w:color w:val="auto"/>
          <w:spacing w:val="-3"/>
          <w:kern w:val="0"/>
          <w:sz w:val="24"/>
          <w:szCs w:val="24"/>
          <w:lang w:val="en-US" w:eastAsia="zh-CN"/>
        </w:rPr>
        <w:t>两</w:t>
      </w:r>
      <w:r>
        <w:rPr>
          <w:rFonts w:ascii="宋体" w:hAnsi="宋体" w:eastAsia="宋体" w:cs="宋体"/>
          <w:snapToGrid w:val="0"/>
          <w:color w:val="auto"/>
          <w:spacing w:val="-3"/>
          <w:kern w:val="0"/>
          <w:sz w:val="24"/>
          <w:szCs w:val="24"/>
        </w:rPr>
        <w:t>套</w:t>
      </w:r>
      <w:r>
        <w:rPr>
          <w:rFonts w:ascii="宋体" w:hAnsi="宋体" w:eastAsia="宋体" w:cs="宋体"/>
          <w:snapToGrid w:val="0"/>
          <w:color w:val="000000"/>
          <w:spacing w:val="-3"/>
          <w:kern w:val="0"/>
          <w:sz w:val="24"/>
          <w:szCs w:val="24"/>
        </w:rPr>
        <w:t>，</w:t>
      </w:r>
      <w:r>
        <w:rPr>
          <w:rFonts w:hint="eastAsia" w:ascii="宋体" w:hAnsi="宋体" w:eastAsia="宋体" w:cs="宋体"/>
          <w:snapToGrid w:val="0"/>
          <w:color w:val="000000"/>
          <w:spacing w:val="-3"/>
          <w:kern w:val="0"/>
          <w:sz w:val="24"/>
          <w:szCs w:val="24"/>
          <w:lang w:val="en-US" w:eastAsia="zh-CN"/>
        </w:rPr>
        <w:t>实现对山特维克MB670-202、MB670-226，</w:t>
      </w:r>
      <w:r>
        <w:rPr>
          <w:rFonts w:hint="eastAsia" w:ascii="宋体" w:hAnsi="宋体" w:eastAsia="宋体" w:cs="宋体"/>
          <w:snapToGrid w:val="0"/>
          <w:color w:val="auto"/>
          <w:spacing w:val="-3"/>
          <w:kern w:val="0"/>
          <w:sz w:val="24"/>
          <w:szCs w:val="24"/>
          <w:lang w:val="en-US" w:eastAsia="zh-CN"/>
        </w:rPr>
        <w:t>两台掘锚机进行电控系统维修，并进行智能化</w:t>
      </w:r>
      <w:r>
        <w:rPr>
          <w:rFonts w:hint="eastAsia" w:cs="宋体"/>
          <w:snapToGrid w:val="0"/>
          <w:color w:val="auto"/>
          <w:spacing w:val="-3"/>
          <w:kern w:val="0"/>
          <w:sz w:val="24"/>
          <w:szCs w:val="24"/>
          <w:lang w:val="en-US" w:eastAsia="zh-CN"/>
        </w:rPr>
        <w:t>升级</w:t>
      </w:r>
      <w:r>
        <w:rPr>
          <w:rFonts w:hint="eastAsia" w:ascii="宋体" w:hAnsi="宋体" w:eastAsia="宋体" w:cs="宋体"/>
          <w:snapToGrid w:val="0"/>
          <w:color w:val="auto"/>
          <w:spacing w:val="-3"/>
          <w:kern w:val="0"/>
          <w:sz w:val="24"/>
          <w:szCs w:val="24"/>
          <w:lang w:val="en-US" w:eastAsia="zh-CN"/>
        </w:rPr>
        <w:t>改造</w:t>
      </w:r>
      <w:r>
        <w:rPr>
          <w:rFonts w:hint="eastAsia" w:ascii="宋体" w:hAnsi="宋体" w:eastAsia="宋体" w:cs="宋体"/>
          <w:snapToGrid w:val="0"/>
          <w:color w:val="000000"/>
          <w:spacing w:val="-3"/>
          <w:kern w:val="0"/>
          <w:sz w:val="24"/>
          <w:szCs w:val="24"/>
          <w:lang w:val="en-US" w:eastAsia="zh-CN"/>
        </w:rPr>
        <w:t>，实现</w:t>
      </w:r>
      <w:r>
        <w:rPr>
          <w:rFonts w:hint="eastAsia" w:cs="宋体"/>
          <w:snapToGrid w:val="0"/>
          <w:color w:val="000000"/>
          <w:spacing w:val="-3"/>
          <w:kern w:val="0"/>
          <w:sz w:val="24"/>
          <w:szCs w:val="24"/>
          <w:lang w:val="en-US" w:eastAsia="zh-CN"/>
        </w:rPr>
        <w:t>电控系统国产化升级、</w:t>
      </w:r>
      <w:r>
        <w:rPr>
          <w:rFonts w:hint="eastAsia" w:ascii="宋体" w:hAnsi="宋体" w:eastAsia="宋体" w:cs="宋体"/>
          <w:snapToGrid w:val="0"/>
          <w:color w:val="000000"/>
          <w:spacing w:val="-3"/>
          <w:kern w:val="0"/>
          <w:sz w:val="24"/>
          <w:szCs w:val="24"/>
          <w:lang w:val="en-US" w:eastAsia="zh-CN"/>
        </w:rPr>
        <w:t>无线通信、视频监控、语音对讲、电子围栏（危险区域报警）、地面远程控制、掘锚机数字孪生等功能。</w:t>
      </w:r>
    </w:p>
    <w:p w14:paraId="1DE94C28">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工作环境</w:t>
      </w:r>
    </w:p>
    <w:p w14:paraId="0A32C10D">
      <w:pPr>
        <w:widowControl/>
        <w:kinsoku w:val="0"/>
        <w:autoSpaceDE w:val="0"/>
        <w:autoSpaceDN w:val="0"/>
        <w:adjustRightInd w:val="0"/>
        <w:snapToGrid w:val="0"/>
        <w:spacing w:before="142" w:line="220" w:lineRule="auto"/>
        <w:ind w:left="533"/>
        <w:jc w:val="left"/>
        <w:textAlignment w:val="baseline"/>
        <w:rPr>
          <w:rFonts w:ascii="宋体" w:hAnsi="宋体" w:eastAsia="宋体" w:cs="宋体"/>
          <w:snapToGrid w:val="0"/>
          <w:color w:val="000000"/>
          <w:kern w:val="0"/>
          <w:sz w:val="24"/>
          <w:szCs w:val="24"/>
        </w:rPr>
      </w:pPr>
      <w:r>
        <w:rPr>
          <w:rFonts w:ascii="宋体" w:hAnsi="宋体" w:eastAsia="宋体" w:cs="宋体"/>
          <w:snapToGrid w:val="0"/>
          <w:color w:val="000000"/>
          <w:spacing w:val="-2"/>
          <w:kern w:val="0"/>
          <w:sz w:val="24"/>
          <w:szCs w:val="24"/>
        </w:rPr>
        <w:t>1、海拔高度不超过 2</w:t>
      </w:r>
      <w:r>
        <w:rPr>
          <w:rFonts w:ascii="宋体" w:hAnsi="宋体" w:eastAsia="宋体" w:cs="宋体"/>
          <w:snapToGrid w:val="0"/>
          <w:color w:val="000000"/>
          <w:spacing w:val="-1"/>
          <w:kern w:val="0"/>
          <w:sz w:val="24"/>
          <w:szCs w:val="24"/>
        </w:rPr>
        <w:t>000m；</w:t>
      </w:r>
    </w:p>
    <w:p w14:paraId="38FB774A">
      <w:pPr>
        <w:widowControl/>
        <w:kinsoku w:val="0"/>
        <w:autoSpaceDE w:val="0"/>
        <w:autoSpaceDN w:val="0"/>
        <w:adjustRightInd w:val="0"/>
        <w:snapToGrid w:val="0"/>
        <w:spacing w:before="185" w:line="220" w:lineRule="auto"/>
        <w:ind w:left="518"/>
        <w:jc w:val="left"/>
        <w:textAlignment w:val="baseline"/>
        <w:rPr>
          <w:rFonts w:ascii="宋体" w:hAnsi="宋体" w:eastAsia="宋体" w:cs="宋体"/>
          <w:snapToGrid w:val="0"/>
          <w:color w:val="000000"/>
          <w:kern w:val="0"/>
          <w:sz w:val="24"/>
          <w:szCs w:val="24"/>
        </w:rPr>
      </w:pPr>
      <w:r>
        <w:rPr>
          <w:rFonts w:ascii="宋体" w:hAnsi="宋体" w:eastAsia="宋体" w:cs="宋体"/>
          <w:snapToGrid w:val="0"/>
          <w:color w:val="000000"/>
          <w:spacing w:val="3"/>
          <w:kern w:val="0"/>
          <w:sz w:val="24"/>
          <w:szCs w:val="24"/>
        </w:rPr>
        <w:t>2、周围环境温度应在 0℃~+40℃范围内；</w:t>
      </w:r>
    </w:p>
    <w:p w14:paraId="2D38B3A5">
      <w:pPr>
        <w:widowControl/>
        <w:kinsoku w:val="0"/>
        <w:autoSpaceDE w:val="0"/>
        <w:autoSpaceDN w:val="0"/>
        <w:adjustRightInd w:val="0"/>
        <w:snapToGrid w:val="0"/>
        <w:spacing w:before="188" w:line="220" w:lineRule="auto"/>
        <w:ind w:left="520"/>
        <w:jc w:val="left"/>
        <w:textAlignment w:val="baseline"/>
        <w:rPr>
          <w:rFonts w:ascii="宋体" w:hAnsi="宋体" w:eastAsia="宋体" w:cs="宋体"/>
          <w:snapToGrid w:val="0"/>
          <w:color w:val="000000"/>
          <w:kern w:val="0"/>
          <w:sz w:val="24"/>
          <w:szCs w:val="24"/>
        </w:rPr>
      </w:pPr>
      <w:r>
        <w:rPr>
          <w:rFonts w:ascii="宋体" w:hAnsi="宋体" w:eastAsia="宋体" w:cs="宋体"/>
          <w:snapToGrid w:val="0"/>
          <w:color w:val="000000"/>
          <w:spacing w:val="-8"/>
          <w:kern w:val="0"/>
          <w:sz w:val="24"/>
          <w:szCs w:val="24"/>
        </w:rPr>
        <w:t>3</w:t>
      </w:r>
      <w:r>
        <w:rPr>
          <w:rFonts w:ascii="宋体" w:hAnsi="宋体" w:eastAsia="宋体" w:cs="宋体"/>
          <w:snapToGrid w:val="0"/>
          <w:color w:val="000000"/>
          <w:spacing w:val="-5"/>
          <w:kern w:val="0"/>
          <w:sz w:val="24"/>
          <w:szCs w:val="24"/>
        </w:rPr>
        <w:t>、</w:t>
      </w:r>
      <w:r>
        <w:rPr>
          <w:rFonts w:ascii="宋体" w:hAnsi="宋体" w:eastAsia="宋体" w:cs="宋体"/>
          <w:snapToGrid w:val="0"/>
          <w:color w:val="000000"/>
          <w:spacing w:val="-4"/>
          <w:kern w:val="0"/>
          <w:sz w:val="24"/>
          <w:szCs w:val="24"/>
        </w:rPr>
        <w:t>空气相对湿度不大于 95% (+25℃)；</w:t>
      </w:r>
    </w:p>
    <w:p w14:paraId="25C7B25B">
      <w:pPr>
        <w:widowControl/>
        <w:kinsoku w:val="0"/>
        <w:autoSpaceDE w:val="0"/>
        <w:autoSpaceDN w:val="0"/>
        <w:adjustRightInd w:val="0"/>
        <w:snapToGrid w:val="0"/>
        <w:spacing w:before="184" w:line="218" w:lineRule="auto"/>
        <w:ind w:left="514"/>
        <w:jc w:val="left"/>
        <w:textAlignment w:val="baseline"/>
        <w:rPr>
          <w:rFonts w:ascii="宋体" w:hAnsi="宋体" w:eastAsia="宋体" w:cs="宋体"/>
          <w:snapToGrid w:val="0"/>
          <w:color w:val="000000"/>
          <w:kern w:val="0"/>
          <w:sz w:val="24"/>
          <w:szCs w:val="24"/>
        </w:rPr>
      </w:pPr>
      <w:r>
        <w:rPr>
          <w:rFonts w:ascii="宋体" w:hAnsi="宋体" w:eastAsia="宋体" w:cs="宋体"/>
          <w:snapToGrid w:val="0"/>
          <w:color w:val="000000"/>
          <w:spacing w:val="-4"/>
          <w:kern w:val="0"/>
          <w:sz w:val="24"/>
          <w:szCs w:val="24"/>
        </w:rPr>
        <w:t>4、具有甲烷和</w:t>
      </w:r>
      <w:r>
        <w:rPr>
          <w:rFonts w:ascii="宋体" w:hAnsi="宋体" w:eastAsia="宋体" w:cs="宋体"/>
          <w:snapToGrid w:val="0"/>
          <w:color w:val="000000"/>
          <w:spacing w:val="-3"/>
          <w:kern w:val="0"/>
          <w:sz w:val="24"/>
          <w:szCs w:val="24"/>
        </w:rPr>
        <w:t>煤</w:t>
      </w:r>
      <w:r>
        <w:rPr>
          <w:rFonts w:ascii="宋体" w:hAnsi="宋体" w:eastAsia="宋体" w:cs="宋体"/>
          <w:snapToGrid w:val="0"/>
          <w:color w:val="000000"/>
          <w:spacing w:val="-2"/>
          <w:kern w:val="0"/>
          <w:sz w:val="24"/>
          <w:szCs w:val="24"/>
        </w:rPr>
        <w:t>尘等爆炸性气体混合物的煤矿井下；</w:t>
      </w:r>
    </w:p>
    <w:p w14:paraId="0B092A38">
      <w:pPr>
        <w:widowControl/>
        <w:kinsoku w:val="0"/>
        <w:autoSpaceDE w:val="0"/>
        <w:autoSpaceDN w:val="0"/>
        <w:adjustRightInd w:val="0"/>
        <w:snapToGrid w:val="0"/>
        <w:spacing w:before="189" w:line="219" w:lineRule="auto"/>
        <w:ind w:left="520"/>
        <w:jc w:val="left"/>
        <w:textAlignment w:val="baseline"/>
        <w:rPr>
          <w:rFonts w:ascii="宋体" w:hAnsi="宋体" w:eastAsia="宋体" w:cs="宋体"/>
          <w:snapToGrid w:val="0"/>
          <w:color w:val="000000"/>
          <w:kern w:val="0"/>
          <w:sz w:val="24"/>
          <w:szCs w:val="24"/>
        </w:rPr>
      </w:pPr>
      <w:r>
        <w:rPr>
          <w:rFonts w:ascii="宋体" w:hAnsi="宋体" w:eastAsia="宋体" w:cs="宋体"/>
          <w:snapToGrid w:val="0"/>
          <w:color w:val="000000"/>
          <w:spacing w:val="-4"/>
          <w:kern w:val="0"/>
          <w:sz w:val="24"/>
          <w:szCs w:val="24"/>
        </w:rPr>
        <w:t>5、无蒸汽或破坏金</w:t>
      </w:r>
      <w:r>
        <w:rPr>
          <w:rFonts w:ascii="宋体" w:hAnsi="宋体" w:eastAsia="宋体" w:cs="宋体"/>
          <w:snapToGrid w:val="0"/>
          <w:color w:val="000000"/>
          <w:spacing w:val="-2"/>
          <w:kern w:val="0"/>
          <w:sz w:val="24"/>
          <w:szCs w:val="24"/>
        </w:rPr>
        <w:t>属和绝缘材料的腐蚀性气体的场所；</w:t>
      </w:r>
    </w:p>
    <w:p w14:paraId="62C09A63">
      <w:pPr>
        <w:widowControl/>
        <w:kinsoku w:val="0"/>
        <w:autoSpaceDE w:val="0"/>
        <w:autoSpaceDN w:val="0"/>
        <w:adjustRightInd w:val="0"/>
        <w:snapToGrid w:val="0"/>
        <w:spacing w:before="188" w:line="240" w:lineRule="auto"/>
        <w:ind w:left="521"/>
        <w:jc w:val="left"/>
        <w:textAlignment w:val="baseline"/>
        <w:rPr>
          <w:rFonts w:hint="eastAsia" w:ascii="Arial" w:hAnsi="Arial" w:eastAsia="宋体" w:cs="Arial"/>
          <w:snapToGrid w:val="0"/>
          <w:color w:val="000000"/>
          <w:kern w:val="0"/>
          <w:sz w:val="24"/>
          <w:szCs w:val="21"/>
          <w:lang w:eastAsia="zh-CN"/>
        </w:rPr>
      </w:pPr>
      <w:r>
        <w:rPr>
          <w:rFonts w:hint="eastAsia" w:ascii="宋体" w:hAnsi="宋体" w:eastAsia="宋体" w:cs="宋体"/>
          <w:snapToGrid w:val="0"/>
          <w:color w:val="FF0000"/>
          <w:spacing w:val="-8"/>
          <w:kern w:val="0"/>
          <w:sz w:val="24"/>
          <w:szCs w:val="24"/>
          <w:lang w:val="en-US" w:eastAsia="zh-CN"/>
        </w:rPr>
        <w:t>6</w:t>
      </w:r>
      <w:r>
        <w:rPr>
          <w:rFonts w:ascii="宋体" w:hAnsi="宋体" w:eastAsia="宋体" w:cs="宋体"/>
          <w:snapToGrid w:val="0"/>
          <w:color w:val="000000"/>
          <w:spacing w:val="-7"/>
          <w:kern w:val="0"/>
          <w:sz w:val="24"/>
          <w:szCs w:val="24"/>
        </w:rPr>
        <w:t>、</w:t>
      </w:r>
      <w:r>
        <w:rPr>
          <w:rFonts w:hint="eastAsia" w:ascii="宋体" w:hAnsi="宋体" w:eastAsia="宋体" w:cs="宋体"/>
          <w:snapToGrid w:val="0"/>
          <w:color w:val="000000"/>
          <w:spacing w:val="-7"/>
          <w:kern w:val="0"/>
          <w:sz w:val="24"/>
          <w:szCs w:val="24"/>
        </w:rPr>
        <w:t>无长期连续滴水的地方</w:t>
      </w:r>
      <w:r>
        <w:rPr>
          <w:rFonts w:hint="eastAsia" w:ascii="宋体" w:hAnsi="宋体" w:eastAsia="宋体" w:cs="宋体"/>
          <w:snapToGrid w:val="0"/>
          <w:color w:val="000000"/>
          <w:spacing w:val="-7"/>
          <w:kern w:val="0"/>
          <w:sz w:val="24"/>
          <w:szCs w:val="24"/>
          <w:lang w:eastAsia="zh-CN"/>
        </w:rPr>
        <w:t>；</w:t>
      </w:r>
    </w:p>
    <w:p w14:paraId="6DC87845">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配置明细参考（单套）</w:t>
      </w:r>
    </w:p>
    <w:tbl>
      <w:tblPr>
        <w:tblStyle w:val="12"/>
        <w:tblW w:w="1036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6"/>
        <w:gridCol w:w="3571"/>
        <w:gridCol w:w="2308"/>
        <w:gridCol w:w="867"/>
        <w:gridCol w:w="813"/>
        <w:gridCol w:w="2007"/>
      </w:tblGrid>
      <w:tr w14:paraId="44B62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BFBFBF"/>
            <w:noWrap/>
            <w:tcMar>
              <w:top w:w="0" w:type="dxa"/>
              <w:left w:w="108" w:type="dxa"/>
              <w:bottom w:w="0" w:type="dxa"/>
              <w:right w:w="108" w:type="dxa"/>
            </w:tcMar>
            <w:vAlign w:val="center"/>
          </w:tcPr>
          <w:p w14:paraId="6FDE59FE">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571" w:type="dxa"/>
            <w:tcBorders>
              <w:top w:val="single" w:color="000000" w:sz="4" w:space="0"/>
              <w:left w:val="single" w:color="000000" w:sz="4" w:space="0"/>
              <w:bottom w:val="nil"/>
              <w:right w:val="single" w:color="000000" w:sz="4" w:space="0"/>
            </w:tcBorders>
            <w:shd w:val="clear" w:color="auto" w:fill="BFBFBF"/>
            <w:noWrap/>
            <w:tcMar>
              <w:top w:w="0" w:type="dxa"/>
              <w:left w:w="108" w:type="dxa"/>
              <w:bottom w:w="0" w:type="dxa"/>
              <w:right w:w="108" w:type="dxa"/>
            </w:tcMar>
            <w:vAlign w:val="center"/>
          </w:tcPr>
          <w:p w14:paraId="6009AAC9">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2308" w:type="dxa"/>
            <w:tcBorders>
              <w:top w:val="single" w:color="000000" w:sz="4" w:space="0"/>
              <w:left w:val="single" w:color="000000" w:sz="4" w:space="0"/>
              <w:bottom w:val="nil"/>
              <w:right w:val="single" w:color="000000" w:sz="4" w:space="0"/>
            </w:tcBorders>
            <w:shd w:val="clear" w:color="auto" w:fill="BFBFBF"/>
            <w:noWrap/>
            <w:tcMar>
              <w:top w:w="0" w:type="dxa"/>
              <w:left w:w="108" w:type="dxa"/>
              <w:bottom w:w="0" w:type="dxa"/>
              <w:right w:w="108" w:type="dxa"/>
            </w:tcMar>
            <w:vAlign w:val="center"/>
          </w:tcPr>
          <w:p w14:paraId="1C740251">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67" w:type="dxa"/>
            <w:tcBorders>
              <w:top w:val="single" w:color="000000" w:sz="4" w:space="0"/>
              <w:left w:val="single" w:color="000000" w:sz="4" w:space="0"/>
              <w:bottom w:val="nil"/>
              <w:right w:val="single" w:color="000000" w:sz="4" w:space="0"/>
            </w:tcBorders>
            <w:shd w:val="clear" w:color="auto" w:fill="BFBFBF"/>
            <w:noWrap/>
            <w:tcMar>
              <w:top w:w="0" w:type="dxa"/>
              <w:left w:w="108" w:type="dxa"/>
              <w:bottom w:w="0" w:type="dxa"/>
              <w:right w:w="108" w:type="dxa"/>
            </w:tcMar>
            <w:vAlign w:val="center"/>
          </w:tcPr>
          <w:p w14:paraId="033054A7">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13" w:type="dxa"/>
            <w:tcBorders>
              <w:top w:val="single" w:color="000000" w:sz="4" w:space="0"/>
              <w:left w:val="single" w:color="000000" w:sz="4" w:space="0"/>
              <w:bottom w:val="nil"/>
              <w:right w:val="single" w:color="000000" w:sz="4" w:space="0"/>
            </w:tcBorders>
            <w:shd w:val="clear" w:color="auto" w:fill="BFBFBF"/>
            <w:noWrap/>
            <w:tcMar>
              <w:top w:w="0" w:type="dxa"/>
              <w:left w:w="108" w:type="dxa"/>
              <w:bottom w:w="0" w:type="dxa"/>
              <w:right w:w="108" w:type="dxa"/>
            </w:tcMar>
            <w:vAlign w:val="center"/>
          </w:tcPr>
          <w:p w14:paraId="66A87183">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数量 </w:t>
            </w:r>
          </w:p>
        </w:tc>
        <w:tc>
          <w:tcPr>
            <w:tcW w:w="2007" w:type="dxa"/>
            <w:tcBorders>
              <w:top w:val="single" w:color="000000" w:sz="4" w:space="0"/>
              <w:left w:val="single" w:color="000000" w:sz="4" w:space="0"/>
              <w:bottom w:val="nil"/>
              <w:right w:val="single" w:color="000000" w:sz="4" w:space="0"/>
            </w:tcBorders>
            <w:shd w:val="clear" w:color="auto" w:fill="BFBFBF"/>
            <w:noWrap/>
            <w:tcMar>
              <w:top w:w="0" w:type="dxa"/>
              <w:left w:w="108" w:type="dxa"/>
              <w:bottom w:w="0" w:type="dxa"/>
              <w:right w:w="108" w:type="dxa"/>
            </w:tcMar>
            <w:vAlign w:val="center"/>
          </w:tcPr>
          <w:p w14:paraId="29BE3446">
            <w:pPr>
              <w:keepNext w:val="0"/>
              <w:keepLines w:val="0"/>
              <w:widowControl/>
              <w:suppressLineNumbers w:val="0"/>
              <w:spacing w:line="240" w:lineRule="auto"/>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cs="宋体"/>
                <w:b/>
                <w:bCs/>
                <w:i w:val="0"/>
                <w:iCs w:val="0"/>
                <w:color w:val="000000"/>
                <w:kern w:val="0"/>
                <w:sz w:val="22"/>
                <w:szCs w:val="22"/>
                <w:u w:val="none"/>
                <w:lang w:val="en-US" w:eastAsia="zh-CN" w:bidi="ar"/>
              </w:rPr>
              <w:t>备注</w:t>
            </w:r>
          </w:p>
        </w:tc>
      </w:tr>
      <w:tr w14:paraId="5575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18F72CD8">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w:t>
            </w:r>
          </w:p>
        </w:tc>
        <w:tc>
          <w:tcPr>
            <w:tcW w:w="3571"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5EDD2FBF">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掘锚机机载电控系统</w:t>
            </w:r>
          </w:p>
        </w:tc>
        <w:tc>
          <w:tcPr>
            <w:tcW w:w="2308"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25104C54">
            <w:pPr>
              <w:spacing w:line="240" w:lineRule="auto"/>
              <w:rPr>
                <w:rFonts w:hint="eastAsia" w:ascii="宋体" w:hAnsi="宋体" w:eastAsia="宋体" w:cs="宋体"/>
                <w:b/>
                <w:bCs/>
                <w:i w:val="0"/>
                <w:iCs w:val="0"/>
                <w:color w:val="000000"/>
                <w:sz w:val="22"/>
                <w:szCs w:val="22"/>
                <w:u w:val="none"/>
              </w:rPr>
            </w:pPr>
          </w:p>
        </w:tc>
        <w:tc>
          <w:tcPr>
            <w:tcW w:w="86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3AC30E45">
            <w:pPr>
              <w:spacing w:line="240" w:lineRule="auto"/>
              <w:rPr>
                <w:rFonts w:hint="eastAsia" w:ascii="宋体" w:hAnsi="宋体" w:eastAsia="宋体" w:cs="宋体"/>
                <w:b/>
                <w:bCs/>
                <w:i w:val="0"/>
                <w:iCs w:val="0"/>
                <w:color w:val="000000"/>
                <w:sz w:val="22"/>
                <w:szCs w:val="22"/>
                <w:u w:val="none"/>
              </w:rPr>
            </w:pPr>
          </w:p>
        </w:tc>
        <w:tc>
          <w:tcPr>
            <w:tcW w:w="813"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1896F8CE">
            <w:pPr>
              <w:spacing w:line="240" w:lineRule="auto"/>
              <w:rPr>
                <w:rFonts w:hint="eastAsia" w:ascii="宋体" w:hAnsi="宋体" w:eastAsia="宋体" w:cs="宋体"/>
                <w:b/>
                <w:bCs/>
                <w:i w:val="0"/>
                <w:iCs w:val="0"/>
                <w:color w:val="000000"/>
                <w:sz w:val="22"/>
                <w:szCs w:val="22"/>
                <w:u w:val="none"/>
              </w:rPr>
            </w:pPr>
          </w:p>
        </w:tc>
        <w:tc>
          <w:tcPr>
            <w:tcW w:w="200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721D5594">
            <w:pPr>
              <w:spacing w:line="240" w:lineRule="auto"/>
              <w:rPr>
                <w:rFonts w:hint="eastAsia" w:ascii="宋体" w:hAnsi="宋体" w:eastAsia="宋体" w:cs="宋体"/>
                <w:b/>
                <w:bCs/>
                <w:i w:val="0"/>
                <w:iCs w:val="0"/>
                <w:color w:val="000000"/>
                <w:sz w:val="22"/>
                <w:szCs w:val="22"/>
                <w:u w:val="none"/>
              </w:rPr>
            </w:pPr>
          </w:p>
        </w:tc>
      </w:tr>
      <w:tr w14:paraId="11C5E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A8147C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F21DD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矿用隔爆兼本安型交换机</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D8B4A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KJJ127(W)</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E28B4E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EE215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EB717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332A5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C7BA74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D4E34B">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矿用隔爆兼本安型音箱</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362351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KXY127(电口)</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1B1B2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D7980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A525B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1D151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23499FD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6A4261">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矿用隔爆兼本安型声光报警器</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12FF2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KXB127</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900E7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C18672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418F109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76179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301C821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6E9156">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矿用本安型摄像仪</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886595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KBA12</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02090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6D7E2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D0D840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4D397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372C0DD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B5CBE1">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矿用本安型球型摄像仪</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8CE223">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KBA12(A)</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FF0262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FAAE2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36F79B">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4EA31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46D892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930E91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矿用隔爆兼本安型直流稳压电源</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CC1A05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KDW220/12D</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DC1D8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BF5B3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863948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087F5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1DF7D65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84C32D3">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定向MIMO天线</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BF61F1">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ANT-2513P-M2</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B4A17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ABB54A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D255D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46255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E16DB8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C7B19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矿用本安型雷达物位传感器</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B6DEF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GUL15</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186A6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B32995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EF0E33">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22A43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530FA0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A9F3F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UWB人员接近保护系统</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A47228">
            <w:pPr>
              <w:keepNext w:val="0"/>
              <w:keepLines w:val="0"/>
              <w:widowControl/>
              <w:suppressLineNumbers w:val="0"/>
              <w:spacing w:line="240" w:lineRule="auto"/>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KJ69J</w:t>
            </w:r>
            <w:r>
              <w:rPr>
                <w:rFonts w:hint="eastAsia" w:cs="宋体"/>
                <w:i w:val="0"/>
                <w:iCs w:val="0"/>
                <w:color w:val="000000"/>
                <w:kern w:val="0"/>
                <w:sz w:val="22"/>
                <w:szCs w:val="22"/>
                <w:u w:val="none"/>
                <w:lang w:val="en-US" w:eastAsia="zh-CN" w:bidi="ar"/>
              </w:rPr>
              <w:t>-D5</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3BCFCB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678D73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82F37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241E1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6EB45E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C4C3F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智能终端</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236AA60">
            <w:pPr>
              <w:spacing w:line="240" w:lineRule="auto"/>
              <w:jc w:val="left"/>
              <w:rPr>
                <w:rFonts w:hint="default" w:ascii="宋体" w:hAnsi="宋体" w:eastAsia="宋体" w:cs="宋体"/>
                <w:i w:val="0"/>
                <w:iCs w:val="0"/>
                <w:color w:val="000000"/>
                <w:sz w:val="22"/>
                <w:szCs w:val="22"/>
                <w:u w:val="none"/>
                <w:lang w:val="en-US" w:eastAsia="zh-CN"/>
              </w:rPr>
            </w:pPr>
            <w:r>
              <w:rPr>
                <w:rFonts w:hint="eastAsia" w:cs="宋体"/>
                <w:i w:val="0"/>
                <w:iCs w:val="0"/>
                <w:color w:val="000000"/>
                <w:sz w:val="22"/>
                <w:szCs w:val="22"/>
                <w:u w:val="none"/>
                <w:lang w:val="en-US" w:eastAsia="zh-CN"/>
              </w:rPr>
              <w:t>KT28F-S</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C6C59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A9ABA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CC96F0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187B7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5B79C99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B1756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矿用低浓度甲烷传感器</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8DEC2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GJC4(D) </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37DA7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050C7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6C640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1B4BE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36D540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1BB6C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矿用车载式甲烷断电仪主机</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69BF2A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DJC4.0/127-Z</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A252E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A4B64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7CA6E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3F70D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5D4BA42F">
            <w:pPr>
              <w:keepNext w:val="0"/>
              <w:keepLines w:val="0"/>
              <w:widowControl/>
              <w:suppressLineNumbers w:val="0"/>
              <w:spacing w:line="240" w:lineRule="auto"/>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cs="宋体"/>
                <w:b/>
                <w:bCs/>
                <w:i w:val="0"/>
                <w:iCs w:val="0"/>
                <w:color w:val="000000"/>
                <w:kern w:val="0"/>
                <w:sz w:val="22"/>
                <w:szCs w:val="22"/>
                <w:u w:val="none"/>
                <w:lang w:val="en-US" w:eastAsia="zh-CN" w:bidi="ar"/>
              </w:rPr>
              <w:t>二</w:t>
            </w:r>
          </w:p>
        </w:tc>
        <w:tc>
          <w:tcPr>
            <w:tcW w:w="3571"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16039275">
            <w:pPr>
              <w:keepNext w:val="0"/>
              <w:keepLines w:val="0"/>
              <w:widowControl/>
              <w:suppressLineNumbers w:val="0"/>
              <w:spacing w:line="240" w:lineRule="auto"/>
              <w:jc w:val="left"/>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掘锚机电控</w:t>
            </w:r>
            <w:r>
              <w:rPr>
                <w:rFonts w:hint="eastAsia" w:cs="宋体"/>
                <w:b/>
                <w:bCs/>
                <w:i w:val="0"/>
                <w:iCs w:val="0"/>
                <w:color w:val="000000"/>
                <w:kern w:val="0"/>
                <w:sz w:val="22"/>
                <w:szCs w:val="22"/>
                <w:u w:val="none"/>
                <w:lang w:val="en-US" w:eastAsia="zh-CN" w:bidi="ar"/>
              </w:rPr>
              <w:t>箱</w:t>
            </w:r>
          </w:p>
        </w:tc>
        <w:tc>
          <w:tcPr>
            <w:tcW w:w="2308"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141A378C">
            <w:pPr>
              <w:spacing w:line="240" w:lineRule="auto"/>
              <w:rPr>
                <w:rFonts w:hint="eastAsia" w:ascii="宋体" w:hAnsi="宋体" w:eastAsia="宋体" w:cs="宋体"/>
                <w:b/>
                <w:bCs/>
                <w:i w:val="0"/>
                <w:iCs w:val="0"/>
                <w:color w:val="000000"/>
                <w:sz w:val="22"/>
                <w:szCs w:val="22"/>
                <w:u w:val="none"/>
              </w:rPr>
            </w:pPr>
          </w:p>
        </w:tc>
        <w:tc>
          <w:tcPr>
            <w:tcW w:w="86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030EBE60">
            <w:pPr>
              <w:spacing w:line="240" w:lineRule="auto"/>
              <w:rPr>
                <w:rFonts w:hint="eastAsia" w:ascii="宋体" w:hAnsi="宋体" w:eastAsia="宋体" w:cs="宋体"/>
                <w:b/>
                <w:bCs/>
                <w:i w:val="0"/>
                <w:iCs w:val="0"/>
                <w:color w:val="000000"/>
                <w:sz w:val="22"/>
                <w:szCs w:val="22"/>
                <w:u w:val="none"/>
              </w:rPr>
            </w:pPr>
          </w:p>
        </w:tc>
        <w:tc>
          <w:tcPr>
            <w:tcW w:w="813"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1823E1A4">
            <w:pPr>
              <w:spacing w:line="240" w:lineRule="auto"/>
              <w:rPr>
                <w:rFonts w:hint="eastAsia" w:ascii="宋体" w:hAnsi="宋体" w:eastAsia="宋体" w:cs="宋体"/>
                <w:b/>
                <w:bCs/>
                <w:i w:val="0"/>
                <w:iCs w:val="0"/>
                <w:color w:val="000000"/>
                <w:sz w:val="22"/>
                <w:szCs w:val="22"/>
                <w:u w:val="none"/>
              </w:rPr>
            </w:pPr>
          </w:p>
        </w:tc>
        <w:tc>
          <w:tcPr>
            <w:tcW w:w="200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7ACCFEEB">
            <w:pPr>
              <w:spacing w:line="240" w:lineRule="auto"/>
              <w:rPr>
                <w:rFonts w:hint="eastAsia" w:ascii="宋体" w:hAnsi="宋体" w:eastAsia="宋体" w:cs="宋体"/>
                <w:b/>
                <w:bCs/>
                <w:i w:val="0"/>
                <w:iCs w:val="0"/>
                <w:color w:val="000000"/>
                <w:sz w:val="22"/>
                <w:szCs w:val="22"/>
                <w:u w:val="none"/>
              </w:rPr>
            </w:pPr>
          </w:p>
        </w:tc>
      </w:tr>
      <w:tr w14:paraId="1483D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13FCF6F8">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119D8D">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MB670电控箱</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BCE56F">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TXECS-MB670</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E58694">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C51AC8">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105EFED">
            <w:pPr>
              <w:keepNext w:val="0"/>
              <w:keepLines w:val="0"/>
              <w:widowControl/>
              <w:suppressLineNumbers w:val="0"/>
              <w:spacing w:line="240" w:lineRule="auto"/>
              <w:jc w:val="center"/>
              <w:textAlignment w:val="center"/>
              <w:rPr>
                <w:rFonts w:hint="default"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原机壳体</w:t>
            </w:r>
          </w:p>
        </w:tc>
      </w:tr>
      <w:tr w14:paraId="0C011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F944542">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237D2FA">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矿用本安型操作箱</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342D65">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CXH10-12</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49E6A5A">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0153121">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05E84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11424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2C1B7A83">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3</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D8BA73">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矿用本安型操作箱电缆</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C41DDD0">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CXH10-12-DL</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D0A1A3">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根</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DFD773">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3C471B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0D75B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1D2F4C24">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4</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E54DC1D">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矿用本安型遥控发送器</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A48E9A0">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FYF50</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83722D">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B9218B">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4</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F9494F">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2电池/遥控</w:t>
            </w:r>
          </w:p>
        </w:tc>
      </w:tr>
      <w:tr w14:paraId="183B6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997F0A7">
            <w:pPr>
              <w:keepNext w:val="0"/>
              <w:keepLines w:val="0"/>
              <w:widowControl/>
              <w:suppressLineNumbers w:val="0"/>
              <w:spacing w:line="240" w:lineRule="auto"/>
              <w:jc w:val="center"/>
              <w:textAlignment w:val="center"/>
              <w:rPr>
                <w:rFonts w:hint="default"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5</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19B0445">
            <w:pPr>
              <w:keepNext w:val="0"/>
              <w:keepLines w:val="0"/>
              <w:widowControl/>
              <w:suppressLineNumbers w:val="0"/>
              <w:spacing w:line="240" w:lineRule="auto"/>
              <w:jc w:val="left"/>
              <w:textAlignment w:val="center"/>
              <w:rPr>
                <w:rFonts w:hint="eastAsia"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遥控发送器电池</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22B54B">
            <w:pPr>
              <w:keepNext w:val="0"/>
              <w:keepLines w:val="0"/>
              <w:widowControl/>
              <w:suppressLineNumbers w:val="0"/>
              <w:spacing w:line="240" w:lineRule="auto"/>
              <w:jc w:val="left"/>
              <w:textAlignment w:val="center"/>
              <w:rPr>
                <w:rFonts w:hint="eastAsia"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DC12.0V 4.0AH</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6F588D5">
            <w:pPr>
              <w:keepNext w:val="0"/>
              <w:keepLines w:val="0"/>
              <w:widowControl/>
              <w:suppressLineNumbers w:val="0"/>
              <w:spacing w:line="240" w:lineRule="auto"/>
              <w:jc w:val="center"/>
              <w:textAlignment w:val="center"/>
              <w:rPr>
                <w:rFonts w:hint="default"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2B8DE9B">
            <w:pPr>
              <w:keepNext w:val="0"/>
              <w:keepLines w:val="0"/>
              <w:widowControl/>
              <w:suppressLineNumbers w:val="0"/>
              <w:spacing w:line="240" w:lineRule="auto"/>
              <w:jc w:val="center"/>
              <w:textAlignment w:val="center"/>
              <w:rPr>
                <w:rFonts w:hint="default"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4</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DF90ED">
            <w:pPr>
              <w:keepNext w:val="0"/>
              <w:keepLines w:val="0"/>
              <w:widowControl/>
              <w:suppressLineNumbers w:val="0"/>
              <w:spacing w:line="240" w:lineRule="auto"/>
              <w:jc w:val="center"/>
              <w:textAlignment w:val="center"/>
              <w:rPr>
                <w:rFonts w:hint="eastAsia" w:cs="宋体"/>
                <w:i w:val="0"/>
                <w:iCs w:val="0"/>
                <w:color w:val="000000"/>
                <w:kern w:val="0"/>
                <w:sz w:val="22"/>
                <w:szCs w:val="22"/>
                <w:u w:val="none"/>
                <w:lang w:val="en-US" w:eastAsia="zh-CN" w:bidi="ar"/>
              </w:rPr>
            </w:pPr>
          </w:p>
        </w:tc>
      </w:tr>
      <w:tr w14:paraId="53C6B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3301C43B">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6</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F663F2">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矿用本安型低压电缆接线盒</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BFE1CF1">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BHD1-10/36-27G</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EB29683">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9C9FBE0">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97941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6215A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2D56703">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7</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DE0212E">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矿用本安型急停开关</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DAE90B0">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29A5E0">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个</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52B2A2">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8</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9B5800">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以实物型号为准</w:t>
            </w:r>
          </w:p>
        </w:tc>
      </w:tr>
      <w:tr w14:paraId="1B6B1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C9169CF">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8</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426BFEA">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矿用本安型操作盒</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34B5F5">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5F9529">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个</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3D1D1D">
            <w:pPr>
              <w:keepNext w:val="0"/>
              <w:keepLines w:val="0"/>
              <w:widowControl/>
              <w:suppressLineNumbers w:val="0"/>
              <w:spacing w:line="240" w:lineRule="auto"/>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2</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17D7A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宋体"/>
                <w:i w:val="0"/>
                <w:iCs w:val="0"/>
                <w:color w:val="000000"/>
                <w:kern w:val="0"/>
                <w:sz w:val="22"/>
                <w:szCs w:val="22"/>
                <w:u w:val="none"/>
                <w:lang w:val="en-US" w:eastAsia="zh-CN" w:bidi="ar"/>
              </w:rPr>
              <w:t>以实物型号为准</w:t>
            </w:r>
          </w:p>
        </w:tc>
      </w:tr>
      <w:tr w14:paraId="6EF1B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F812D96">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cs="宋体"/>
                <w:i w:val="0"/>
                <w:iCs w:val="0"/>
                <w:color w:val="000000"/>
                <w:sz w:val="22"/>
                <w:szCs w:val="22"/>
                <w:u w:val="none"/>
                <w:lang w:val="en-US" w:eastAsia="zh-CN"/>
              </w:rPr>
              <w:t>9</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7857BB1">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自动截割软件</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FD99679">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TXSW-AUTOCUT-STD</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C736C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01A164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0DEC032">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1FB92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7CE1E2A9">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lang w:val="en-US" w:eastAsia="zh-CN"/>
              </w:rPr>
            </w:pPr>
            <w:r>
              <w:rPr>
                <w:rFonts w:hint="eastAsia" w:cs="宋体"/>
                <w:b/>
                <w:bCs/>
                <w:i w:val="0"/>
                <w:iCs w:val="0"/>
                <w:color w:val="000000"/>
                <w:sz w:val="22"/>
                <w:szCs w:val="22"/>
                <w:u w:val="none"/>
                <w:lang w:val="en-US" w:eastAsia="zh-CN"/>
              </w:rPr>
              <w:t>三</w:t>
            </w:r>
          </w:p>
        </w:tc>
        <w:tc>
          <w:tcPr>
            <w:tcW w:w="3571"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7290B89B">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无线通信拓展</w:t>
            </w:r>
          </w:p>
        </w:tc>
        <w:tc>
          <w:tcPr>
            <w:tcW w:w="2308"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7142D23E">
            <w:pPr>
              <w:spacing w:line="240" w:lineRule="auto"/>
              <w:rPr>
                <w:rFonts w:hint="eastAsia" w:ascii="宋体" w:hAnsi="宋体" w:eastAsia="宋体" w:cs="宋体"/>
                <w:b/>
                <w:bCs/>
                <w:i w:val="0"/>
                <w:iCs w:val="0"/>
                <w:color w:val="000000"/>
                <w:sz w:val="22"/>
                <w:szCs w:val="22"/>
                <w:u w:val="none"/>
              </w:rPr>
            </w:pPr>
          </w:p>
        </w:tc>
        <w:tc>
          <w:tcPr>
            <w:tcW w:w="86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6CE5E027">
            <w:pPr>
              <w:spacing w:line="240" w:lineRule="auto"/>
              <w:rPr>
                <w:rFonts w:hint="eastAsia" w:ascii="宋体" w:hAnsi="宋体" w:eastAsia="宋体" w:cs="宋体"/>
                <w:b/>
                <w:bCs/>
                <w:i w:val="0"/>
                <w:iCs w:val="0"/>
                <w:color w:val="000000"/>
                <w:sz w:val="22"/>
                <w:szCs w:val="22"/>
                <w:u w:val="none"/>
              </w:rPr>
            </w:pPr>
          </w:p>
        </w:tc>
        <w:tc>
          <w:tcPr>
            <w:tcW w:w="813"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35C9304B">
            <w:pPr>
              <w:spacing w:line="240" w:lineRule="auto"/>
              <w:rPr>
                <w:rFonts w:hint="eastAsia" w:ascii="宋体" w:hAnsi="宋体" w:eastAsia="宋体" w:cs="宋体"/>
                <w:b/>
                <w:bCs/>
                <w:i w:val="0"/>
                <w:iCs w:val="0"/>
                <w:color w:val="000000"/>
                <w:sz w:val="22"/>
                <w:szCs w:val="22"/>
                <w:u w:val="none"/>
              </w:rPr>
            </w:pPr>
          </w:p>
        </w:tc>
        <w:tc>
          <w:tcPr>
            <w:tcW w:w="200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7422D98A">
            <w:pPr>
              <w:spacing w:line="240" w:lineRule="auto"/>
              <w:rPr>
                <w:rFonts w:hint="eastAsia" w:ascii="宋体" w:hAnsi="宋体" w:eastAsia="宋体" w:cs="宋体"/>
                <w:b/>
                <w:bCs/>
                <w:i w:val="0"/>
                <w:iCs w:val="0"/>
                <w:color w:val="000000"/>
                <w:sz w:val="22"/>
                <w:szCs w:val="22"/>
                <w:u w:val="none"/>
              </w:rPr>
            </w:pPr>
          </w:p>
        </w:tc>
      </w:tr>
      <w:tr w14:paraId="18E70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5C98E29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3BAAF0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矿用隔爆兼本安型无线基站</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B0DBCE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KTW125(WIFI6)</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2057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2C3BD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E4FF0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70534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4D18C64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FF916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定向MIMO天线</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963D1C3">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ANT-2513P-M2</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C6B04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DDDC8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49D26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399D5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337F6E1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F09D93">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煤矿用通信光缆</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4C7157">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MGXT32-2B -500m 铁方盘</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77EF36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68D123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E3CFB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6894B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76F564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3F594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基站小车</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5B762B1">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WRJ-JZC500-A00</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860B2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CADFDA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3B3596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08276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1C17CA13">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lang w:val="en-US" w:eastAsia="zh-CN"/>
              </w:rPr>
            </w:pPr>
            <w:r>
              <w:rPr>
                <w:rFonts w:hint="eastAsia" w:cs="宋体"/>
                <w:b/>
                <w:bCs/>
                <w:i w:val="0"/>
                <w:iCs w:val="0"/>
                <w:color w:val="000000"/>
                <w:sz w:val="22"/>
                <w:szCs w:val="22"/>
                <w:u w:val="none"/>
                <w:lang w:val="en-US" w:eastAsia="zh-CN"/>
              </w:rPr>
              <w:t>四</w:t>
            </w:r>
          </w:p>
        </w:tc>
        <w:tc>
          <w:tcPr>
            <w:tcW w:w="3571"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01720053">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地面集控中心</w:t>
            </w:r>
          </w:p>
        </w:tc>
        <w:tc>
          <w:tcPr>
            <w:tcW w:w="2308"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31ADD504">
            <w:pPr>
              <w:spacing w:line="240" w:lineRule="auto"/>
              <w:rPr>
                <w:rFonts w:hint="eastAsia" w:ascii="宋体" w:hAnsi="宋体" w:eastAsia="宋体" w:cs="宋体"/>
                <w:b/>
                <w:bCs/>
                <w:i w:val="0"/>
                <w:iCs w:val="0"/>
                <w:color w:val="000000"/>
                <w:sz w:val="22"/>
                <w:szCs w:val="22"/>
                <w:u w:val="none"/>
              </w:rPr>
            </w:pPr>
          </w:p>
        </w:tc>
        <w:tc>
          <w:tcPr>
            <w:tcW w:w="86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121C7ABE">
            <w:pPr>
              <w:spacing w:line="240" w:lineRule="auto"/>
              <w:rPr>
                <w:rFonts w:hint="eastAsia" w:ascii="宋体" w:hAnsi="宋体" w:eastAsia="宋体" w:cs="宋体"/>
                <w:b/>
                <w:bCs/>
                <w:i w:val="0"/>
                <w:iCs w:val="0"/>
                <w:color w:val="000000"/>
                <w:sz w:val="22"/>
                <w:szCs w:val="22"/>
                <w:u w:val="none"/>
              </w:rPr>
            </w:pPr>
          </w:p>
        </w:tc>
        <w:tc>
          <w:tcPr>
            <w:tcW w:w="813"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34E4A43D">
            <w:pPr>
              <w:spacing w:line="240" w:lineRule="auto"/>
              <w:rPr>
                <w:rFonts w:hint="eastAsia" w:ascii="宋体" w:hAnsi="宋体" w:eastAsia="宋体" w:cs="宋体"/>
                <w:b/>
                <w:bCs/>
                <w:i w:val="0"/>
                <w:iCs w:val="0"/>
                <w:color w:val="000000"/>
                <w:sz w:val="22"/>
                <w:szCs w:val="22"/>
                <w:u w:val="none"/>
              </w:rPr>
            </w:pPr>
          </w:p>
        </w:tc>
        <w:tc>
          <w:tcPr>
            <w:tcW w:w="200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53AB63AF">
            <w:pPr>
              <w:spacing w:line="240" w:lineRule="auto"/>
              <w:rPr>
                <w:rFonts w:hint="eastAsia" w:ascii="宋体" w:hAnsi="宋体" w:eastAsia="宋体" w:cs="宋体"/>
                <w:b/>
                <w:bCs/>
                <w:i w:val="0"/>
                <w:iCs w:val="0"/>
                <w:color w:val="000000"/>
                <w:sz w:val="22"/>
                <w:szCs w:val="22"/>
                <w:u w:val="none"/>
              </w:rPr>
            </w:pPr>
          </w:p>
        </w:tc>
      </w:tr>
      <w:tr w14:paraId="5FFAB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6A4F2E7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D4BEDE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地面控制台</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DBB243">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TX-DMCZT-STD3</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DA4D9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52FA38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4BC45F85">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3B2F3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150F31A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8D46F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地面主机</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216849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WIN11,16G,1T,独显</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4BC444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BCC0A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A6CC7E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6435D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6980A9C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890C1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无线键盘鼠标</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B78FB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KM-W</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7B2ECF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CC3579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3E41F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190D7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1213A1E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77B9E0">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地面显示器</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733E6B">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4BD25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958666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BEFE7C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5F36E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13E0A2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998FE2F">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地面远控用操作箱</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3A67B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CXH8-12(掘锚机)</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489774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5C68B1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6E119C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5AD37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492BD6E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5B53C7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远控地面集控设备箱</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04674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SDTX-RemoteGateway-DM</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5371A5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288462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7DAE1E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639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7991340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C97FF4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网络硬盘录像机</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BEAB6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HIK-16CH</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3C9EDE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8282D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97A60F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28F82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2DA5D35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FF818B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硬盘</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D69E7C">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4T</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A8B0E1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EAFB8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D7530CC">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669EF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2307877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F38071D">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网络寻呼话筒</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BB85CF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SV-8003S</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57B12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908405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EC1C04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6FD1F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0D177809">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w:t>
            </w:r>
          </w:p>
        </w:tc>
        <w:tc>
          <w:tcPr>
            <w:tcW w:w="3571"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3FEFB60C">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安装辅件</w:t>
            </w:r>
          </w:p>
        </w:tc>
        <w:tc>
          <w:tcPr>
            <w:tcW w:w="2308"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54CE1652">
            <w:pPr>
              <w:spacing w:line="240" w:lineRule="auto"/>
              <w:rPr>
                <w:rFonts w:hint="eastAsia" w:ascii="宋体" w:hAnsi="宋体" w:eastAsia="宋体" w:cs="宋体"/>
                <w:b/>
                <w:bCs/>
                <w:i w:val="0"/>
                <w:iCs w:val="0"/>
                <w:color w:val="000000"/>
                <w:sz w:val="22"/>
                <w:szCs w:val="22"/>
                <w:u w:val="none"/>
              </w:rPr>
            </w:pPr>
          </w:p>
        </w:tc>
        <w:tc>
          <w:tcPr>
            <w:tcW w:w="86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1BB12D1B">
            <w:pPr>
              <w:spacing w:line="240" w:lineRule="auto"/>
              <w:rPr>
                <w:rFonts w:hint="eastAsia" w:ascii="宋体" w:hAnsi="宋体" w:eastAsia="宋体" w:cs="宋体"/>
                <w:b/>
                <w:bCs/>
                <w:i w:val="0"/>
                <w:iCs w:val="0"/>
                <w:color w:val="000000"/>
                <w:sz w:val="22"/>
                <w:szCs w:val="22"/>
                <w:u w:val="none"/>
              </w:rPr>
            </w:pPr>
          </w:p>
        </w:tc>
        <w:tc>
          <w:tcPr>
            <w:tcW w:w="813"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268CA7A7">
            <w:pPr>
              <w:spacing w:line="240" w:lineRule="auto"/>
              <w:rPr>
                <w:rFonts w:hint="eastAsia" w:ascii="宋体" w:hAnsi="宋体" w:eastAsia="宋体" w:cs="宋体"/>
                <w:b/>
                <w:bCs/>
                <w:i w:val="0"/>
                <w:iCs w:val="0"/>
                <w:color w:val="000000"/>
                <w:sz w:val="22"/>
                <w:szCs w:val="22"/>
                <w:u w:val="none"/>
              </w:rPr>
            </w:pPr>
          </w:p>
        </w:tc>
        <w:tc>
          <w:tcPr>
            <w:tcW w:w="200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4B15DE23">
            <w:pPr>
              <w:spacing w:line="240" w:lineRule="auto"/>
              <w:rPr>
                <w:rFonts w:hint="eastAsia" w:ascii="宋体" w:hAnsi="宋体" w:eastAsia="宋体" w:cs="宋体"/>
                <w:b/>
                <w:bCs/>
                <w:i w:val="0"/>
                <w:iCs w:val="0"/>
                <w:color w:val="000000"/>
                <w:sz w:val="22"/>
                <w:szCs w:val="22"/>
                <w:u w:val="none"/>
              </w:rPr>
            </w:pPr>
          </w:p>
        </w:tc>
      </w:tr>
      <w:tr w14:paraId="2F1F3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6A4EAA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9981AB">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机械安装件</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E35611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TX-MNT-ASY-ZMJ03</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2B75533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AF4BA99">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1845791">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44EF9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2E629B2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1A120D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电气辅件</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F6248E5">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TX-EAUX-ASY-ZMJ03</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4150BF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2C743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DAD121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4D1FF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73179DC5">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w:t>
            </w:r>
          </w:p>
        </w:tc>
        <w:tc>
          <w:tcPr>
            <w:tcW w:w="3571" w:type="dxa"/>
            <w:tcBorders>
              <w:top w:val="single" w:color="000000" w:sz="4" w:space="0"/>
              <w:left w:val="single" w:color="000000" w:sz="4" w:space="0"/>
              <w:bottom w:val="single" w:color="000000" w:sz="4" w:space="0"/>
              <w:right w:val="nil"/>
            </w:tcBorders>
            <w:shd w:val="clear" w:color="auto" w:fill="E2EFDA"/>
            <w:noWrap/>
            <w:tcMar>
              <w:top w:w="0" w:type="dxa"/>
              <w:left w:w="108" w:type="dxa"/>
              <w:bottom w:w="0" w:type="dxa"/>
              <w:right w:w="108" w:type="dxa"/>
            </w:tcMar>
            <w:vAlign w:val="center"/>
          </w:tcPr>
          <w:p w14:paraId="287BBCFE">
            <w:pPr>
              <w:keepNext w:val="0"/>
              <w:keepLines w:val="0"/>
              <w:widowControl/>
              <w:suppressLineNumbers w:val="0"/>
              <w:spacing w:line="240" w:lineRule="auto"/>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上位机软件类</w:t>
            </w:r>
          </w:p>
        </w:tc>
        <w:tc>
          <w:tcPr>
            <w:tcW w:w="2308"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497C6B7A">
            <w:pPr>
              <w:spacing w:line="240" w:lineRule="auto"/>
              <w:rPr>
                <w:rFonts w:hint="eastAsia" w:ascii="宋体" w:hAnsi="宋体" w:eastAsia="宋体" w:cs="宋体"/>
                <w:b/>
                <w:bCs/>
                <w:i w:val="0"/>
                <w:iCs w:val="0"/>
                <w:color w:val="000000"/>
                <w:sz w:val="22"/>
                <w:szCs w:val="22"/>
                <w:u w:val="none"/>
              </w:rPr>
            </w:pPr>
          </w:p>
        </w:tc>
        <w:tc>
          <w:tcPr>
            <w:tcW w:w="86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016BD956">
            <w:pPr>
              <w:spacing w:line="240" w:lineRule="auto"/>
              <w:rPr>
                <w:rFonts w:hint="eastAsia" w:ascii="宋体" w:hAnsi="宋体" w:eastAsia="宋体" w:cs="宋体"/>
                <w:b/>
                <w:bCs/>
                <w:i w:val="0"/>
                <w:iCs w:val="0"/>
                <w:color w:val="000000"/>
                <w:sz w:val="22"/>
                <w:szCs w:val="22"/>
                <w:u w:val="none"/>
              </w:rPr>
            </w:pPr>
          </w:p>
        </w:tc>
        <w:tc>
          <w:tcPr>
            <w:tcW w:w="813"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3F6FD057">
            <w:pPr>
              <w:spacing w:line="240" w:lineRule="auto"/>
              <w:rPr>
                <w:rFonts w:hint="eastAsia" w:ascii="宋体" w:hAnsi="宋体" w:eastAsia="宋体" w:cs="宋体"/>
                <w:b/>
                <w:bCs/>
                <w:i w:val="0"/>
                <w:iCs w:val="0"/>
                <w:color w:val="000000"/>
                <w:sz w:val="22"/>
                <w:szCs w:val="22"/>
                <w:u w:val="none"/>
              </w:rPr>
            </w:pPr>
          </w:p>
        </w:tc>
        <w:tc>
          <w:tcPr>
            <w:tcW w:w="2007" w:type="dxa"/>
            <w:tcBorders>
              <w:top w:val="single" w:color="000000" w:sz="4" w:space="0"/>
              <w:left w:val="nil"/>
              <w:bottom w:val="single" w:color="000000" w:sz="4" w:space="0"/>
              <w:right w:val="nil"/>
            </w:tcBorders>
            <w:shd w:val="clear" w:color="auto" w:fill="E2EFDA"/>
            <w:noWrap/>
            <w:tcMar>
              <w:top w:w="0" w:type="dxa"/>
              <w:left w:w="108" w:type="dxa"/>
              <w:bottom w:w="0" w:type="dxa"/>
              <w:right w:w="108" w:type="dxa"/>
            </w:tcMar>
            <w:vAlign w:val="center"/>
          </w:tcPr>
          <w:p w14:paraId="0D4596F8">
            <w:pPr>
              <w:spacing w:line="240" w:lineRule="auto"/>
              <w:rPr>
                <w:rFonts w:hint="eastAsia" w:ascii="宋体" w:hAnsi="宋体" w:eastAsia="宋体" w:cs="宋体"/>
                <w:b/>
                <w:bCs/>
                <w:i w:val="0"/>
                <w:iCs w:val="0"/>
                <w:color w:val="000000"/>
                <w:sz w:val="22"/>
                <w:szCs w:val="22"/>
                <w:u w:val="none"/>
              </w:rPr>
            </w:pPr>
          </w:p>
        </w:tc>
      </w:tr>
      <w:tr w14:paraId="0094E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25D84E7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50C5A92">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掘锚机远控软件</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5374C04A">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TXSW-MBRC-STD1</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251E23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AAAE1B6">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279F164">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61B69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09218C31">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2</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0E0D27E">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掘锚机数字孪生软件</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5F1A168">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TXSW-MBDT-STD1</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9E2801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EEB2EB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6B44307D">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r w14:paraId="39F37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14:paraId="562A7B2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3</w:t>
            </w:r>
          </w:p>
        </w:tc>
        <w:tc>
          <w:tcPr>
            <w:tcW w:w="35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1D7C9004">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移动监控APP</w:t>
            </w:r>
          </w:p>
        </w:tc>
        <w:tc>
          <w:tcPr>
            <w:tcW w:w="2308"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0FD4D986">
            <w:pPr>
              <w:keepNext w:val="0"/>
              <w:keepLines w:val="0"/>
              <w:widowControl/>
              <w:suppressLineNumbers w:val="0"/>
              <w:spacing w:line="24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TXSW-MTAPP-STD1</w:t>
            </w:r>
          </w:p>
        </w:tc>
        <w:tc>
          <w:tcPr>
            <w:tcW w:w="86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49428C10">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13"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719B203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14:paraId="3DCD83C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0404595D">
      <w:pPr>
        <w:pStyle w:val="9"/>
        <w:rPr>
          <w:lang w:eastAsia="zh-CN"/>
        </w:rPr>
      </w:pPr>
    </w:p>
    <w:p w14:paraId="527E9B9F">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技术参数和功能</w:t>
      </w:r>
    </w:p>
    <w:p w14:paraId="35F4942C">
      <w:pPr>
        <w:pStyle w:val="4"/>
        <w:numPr>
          <w:ilvl w:val="0"/>
          <w:numId w:val="0"/>
        </w:numPr>
        <w:ind w:left="1134" w:leftChars="0" w:hanging="420" w:firstLineChars="0"/>
        <w:rPr>
          <w:rFonts w:hint="default"/>
          <w:lang w:val="en-US" w:eastAsia="zh-CN"/>
        </w:rPr>
      </w:pPr>
      <w:r>
        <w:rPr>
          <w:rFonts w:hint="eastAsia" w:cs="宋体"/>
          <w:b/>
          <w:bCs/>
          <w:kern w:val="2"/>
          <w:sz w:val="24"/>
          <w:szCs w:val="32"/>
          <w:lang w:val="en-US" w:eastAsia="zh-CN" w:bidi="ar-SA"/>
        </w:rPr>
        <w:t>4.1电控箱</w:t>
      </w:r>
      <w:r>
        <w:rPr>
          <w:rFonts w:hint="eastAsia"/>
          <w:lang w:val="en-US" w:eastAsia="zh-CN"/>
        </w:rPr>
        <w:t>技术参数及配置</w:t>
      </w:r>
    </w:p>
    <w:p w14:paraId="069588E1">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山特维克MB670型掘锚机电控箱国产化升级，应用当前最新技术对电控大修升级，硬件部分电气件选型优选西门子、ABB、施耐德或同品质产品开发全新国产化电控系统。软件开发结合最新掘锚机技术和符合国内电机保护特性要求进行设计。配置全新国产化的遥控系统，电控箱内置接收机。按照整机传感器参数配置，对其设计响应的控制采集接口。保留原机电机、电磁阀使用。</w:t>
      </w:r>
    </w:p>
    <w:p w14:paraId="5A02512C">
      <w:pPr>
        <w:numPr>
          <w:ilvl w:val="0"/>
          <w:numId w:val="2"/>
        </w:numPr>
        <w:ind w:left="1680" w:leftChars="0" w:hanging="420" w:firstLineChars="0"/>
        <w:outlineLvl w:val="9"/>
        <w:rPr>
          <w:rFonts w:hint="eastAsia"/>
          <w:color w:val="auto"/>
          <w:sz w:val="24"/>
          <w:szCs w:val="24"/>
        </w:rPr>
      </w:pPr>
      <w:r>
        <w:rPr>
          <w:rFonts w:hint="eastAsia"/>
          <w:color w:val="auto"/>
          <w:sz w:val="24"/>
          <w:szCs w:val="24"/>
          <w:lang w:val="en-US" w:eastAsia="zh-CN"/>
        </w:rPr>
        <w:t>优化整机电控系统接线配线；</w:t>
      </w:r>
    </w:p>
    <w:p w14:paraId="58740636">
      <w:pPr>
        <w:numPr>
          <w:ilvl w:val="0"/>
          <w:numId w:val="2"/>
        </w:numPr>
        <w:ind w:left="1680" w:leftChars="0" w:hanging="420" w:firstLineChars="0"/>
        <w:outlineLvl w:val="9"/>
        <w:rPr>
          <w:rFonts w:hint="eastAsia"/>
          <w:color w:val="auto"/>
          <w:sz w:val="24"/>
          <w:szCs w:val="24"/>
        </w:rPr>
      </w:pPr>
      <w:r>
        <w:rPr>
          <w:rFonts w:hint="eastAsia"/>
          <w:color w:val="auto"/>
          <w:sz w:val="24"/>
          <w:szCs w:val="24"/>
        </w:rPr>
        <w:t>各电机控制功能不变，保护参数按电机参数设计，保证可靠性不变；</w:t>
      </w:r>
    </w:p>
    <w:p w14:paraId="07519CFF">
      <w:pPr>
        <w:numPr>
          <w:ilvl w:val="0"/>
          <w:numId w:val="2"/>
        </w:numPr>
        <w:ind w:left="1680" w:leftChars="0" w:hanging="420" w:firstLineChars="0"/>
        <w:outlineLvl w:val="9"/>
        <w:rPr>
          <w:rFonts w:hint="eastAsia"/>
          <w:color w:val="auto"/>
          <w:sz w:val="24"/>
          <w:szCs w:val="24"/>
        </w:rPr>
      </w:pPr>
      <w:r>
        <w:rPr>
          <w:rFonts w:hint="eastAsia"/>
          <w:color w:val="auto"/>
          <w:sz w:val="24"/>
          <w:szCs w:val="24"/>
          <w:lang w:val="en-US" w:eastAsia="zh-CN"/>
        </w:rPr>
        <w:t>控制系统软硬件更换升级，分布式多主从CAN总线的系统</w:t>
      </w:r>
      <w:r>
        <w:rPr>
          <w:rFonts w:hint="eastAsia"/>
          <w:color w:val="auto"/>
          <w:sz w:val="24"/>
          <w:szCs w:val="24"/>
        </w:rPr>
        <w:t>；</w:t>
      </w:r>
    </w:p>
    <w:p w14:paraId="67CC8EE9">
      <w:pPr>
        <w:numPr>
          <w:ilvl w:val="0"/>
          <w:numId w:val="2"/>
        </w:numPr>
        <w:ind w:left="1680" w:leftChars="0" w:hanging="420" w:firstLineChars="0"/>
        <w:outlineLvl w:val="9"/>
        <w:rPr>
          <w:rFonts w:hint="eastAsia"/>
          <w:color w:val="auto"/>
          <w:sz w:val="24"/>
          <w:szCs w:val="24"/>
        </w:rPr>
      </w:pPr>
      <w:r>
        <w:rPr>
          <w:rFonts w:hint="eastAsia"/>
          <w:color w:val="auto"/>
          <w:sz w:val="24"/>
          <w:szCs w:val="24"/>
        </w:rPr>
        <w:t>显示</w:t>
      </w:r>
      <w:r>
        <w:rPr>
          <w:rFonts w:hint="eastAsia"/>
          <w:color w:val="auto"/>
          <w:sz w:val="24"/>
          <w:szCs w:val="24"/>
          <w:lang w:val="en-US" w:eastAsia="zh-CN"/>
        </w:rPr>
        <w:t>升级</w:t>
      </w:r>
      <w:r>
        <w:rPr>
          <w:rFonts w:hint="eastAsia"/>
          <w:color w:val="auto"/>
          <w:sz w:val="24"/>
          <w:szCs w:val="24"/>
        </w:rPr>
        <w:t>；操作方便、灵活；</w:t>
      </w:r>
    </w:p>
    <w:p w14:paraId="4456505C">
      <w:pPr>
        <w:numPr>
          <w:ilvl w:val="0"/>
          <w:numId w:val="2"/>
        </w:numPr>
        <w:ind w:left="1680" w:leftChars="0" w:hanging="420" w:firstLineChars="0"/>
        <w:outlineLvl w:val="9"/>
        <w:rPr>
          <w:rFonts w:hint="eastAsia"/>
          <w:color w:val="auto"/>
          <w:sz w:val="24"/>
          <w:szCs w:val="24"/>
        </w:rPr>
      </w:pPr>
      <w:r>
        <w:rPr>
          <w:rFonts w:hint="eastAsia"/>
          <w:color w:val="auto"/>
          <w:sz w:val="24"/>
          <w:szCs w:val="24"/>
          <w:lang w:val="en-US" w:eastAsia="zh-CN"/>
        </w:rPr>
        <w:t>按照最新技术和应用对电控升级，替换陈旧停产电气件</w:t>
      </w:r>
      <w:r>
        <w:rPr>
          <w:rFonts w:hint="eastAsia"/>
          <w:color w:val="auto"/>
          <w:sz w:val="24"/>
          <w:szCs w:val="24"/>
        </w:rPr>
        <w:t>，便于维修、维护；</w:t>
      </w:r>
    </w:p>
    <w:p w14:paraId="6B9A1364">
      <w:pPr>
        <w:numPr>
          <w:ilvl w:val="0"/>
          <w:numId w:val="2"/>
        </w:numPr>
        <w:ind w:left="1680" w:leftChars="0" w:hanging="420" w:firstLineChars="0"/>
        <w:outlineLvl w:val="9"/>
        <w:rPr>
          <w:rFonts w:hint="eastAsia"/>
          <w:color w:val="auto"/>
          <w:sz w:val="24"/>
          <w:szCs w:val="24"/>
        </w:rPr>
      </w:pPr>
      <w:r>
        <w:rPr>
          <w:rFonts w:hint="eastAsia"/>
          <w:color w:val="auto"/>
          <w:sz w:val="24"/>
          <w:szCs w:val="24"/>
        </w:rPr>
        <w:t>配置智能化</w:t>
      </w:r>
      <w:r>
        <w:rPr>
          <w:rFonts w:hint="eastAsia"/>
          <w:color w:val="auto"/>
          <w:sz w:val="24"/>
          <w:szCs w:val="24"/>
          <w:lang w:val="en-US" w:eastAsia="zh-CN"/>
        </w:rPr>
        <w:t>口</w:t>
      </w:r>
      <w:r>
        <w:rPr>
          <w:rFonts w:hint="eastAsia"/>
          <w:color w:val="auto"/>
          <w:sz w:val="24"/>
          <w:szCs w:val="24"/>
        </w:rPr>
        <w:t>，数据传输，姿态监测，远程控制，位置监测</w:t>
      </w:r>
      <w:r>
        <w:rPr>
          <w:rFonts w:hint="eastAsia"/>
          <w:color w:val="auto"/>
          <w:sz w:val="24"/>
          <w:szCs w:val="24"/>
          <w:lang w:val="en-US" w:eastAsia="zh-CN"/>
        </w:rPr>
        <w:t>等</w:t>
      </w:r>
      <w:r>
        <w:rPr>
          <w:rFonts w:hint="eastAsia"/>
          <w:color w:val="auto"/>
          <w:sz w:val="24"/>
          <w:szCs w:val="24"/>
        </w:rPr>
        <w:t xml:space="preserve">； </w:t>
      </w:r>
    </w:p>
    <w:p w14:paraId="78971083">
      <w:pPr>
        <w:keepNext w:val="0"/>
        <w:keepLines w:val="0"/>
        <w:pageBreakBefore w:val="0"/>
        <w:widowControl w:val="0"/>
        <w:numPr>
          <w:ilvl w:val="0"/>
          <w:numId w:val="0"/>
        </w:numPr>
        <w:kinsoku/>
        <w:wordWrap/>
        <w:overflowPunct/>
        <w:topLinePunct w:val="0"/>
        <w:autoSpaceDE/>
        <w:autoSpaceDN/>
        <w:bidi w:val="0"/>
        <w:adjustRightInd/>
        <w:snapToGrid/>
        <w:ind w:left="420" w:leftChars="200"/>
        <w:textAlignment w:val="auto"/>
        <w:outlineLvl w:val="9"/>
        <w:rPr>
          <w:rFonts w:hint="default" w:eastAsia="宋体"/>
          <w:color w:val="auto"/>
          <w:sz w:val="24"/>
          <w:szCs w:val="24"/>
          <w:lang w:val="en-US" w:eastAsia="zh-CN"/>
        </w:rPr>
      </w:pPr>
      <w:r>
        <w:rPr>
          <w:rFonts w:hint="eastAsia"/>
          <w:color w:val="auto"/>
          <w:sz w:val="24"/>
          <w:szCs w:val="24"/>
          <w:lang w:val="en-US" w:eastAsia="zh-CN"/>
        </w:rPr>
        <w:t>3.1.1 所控各电机技术参数：</w:t>
      </w:r>
    </w:p>
    <w:tbl>
      <w:tblPr>
        <w:tblStyle w:val="12"/>
        <w:tblW w:w="102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1341"/>
        <w:gridCol w:w="1602"/>
        <w:gridCol w:w="1778"/>
        <w:gridCol w:w="2264"/>
        <w:gridCol w:w="2264"/>
      </w:tblGrid>
      <w:tr w14:paraId="09065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 w:type="dxa"/>
            <w:noWrap w:val="0"/>
            <w:vAlign w:val="center"/>
          </w:tcPr>
          <w:p w14:paraId="0B2B4985">
            <w:pPr>
              <w:pStyle w:val="8"/>
              <w:spacing w:line="560" w:lineRule="exact"/>
              <w:ind w:firstLine="0" w:firstLineChars="0"/>
              <w:jc w:val="center"/>
              <w:rPr>
                <w:rFonts w:hint="eastAsia"/>
                <w:color w:val="000000"/>
              </w:rPr>
            </w:pPr>
            <w:r>
              <w:rPr>
                <w:rFonts w:hint="eastAsia"/>
                <w:color w:val="000000"/>
              </w:rPr>
              <w:t>机型</w:t>
            </w:r>
          </w:p>
        </w:tc>
        <w:tc>
          <w:tcPr>
            <w:tcW w:w="1341" w:type="dxa"/>
            <w:noWrap w:val="0"/>
            <w:vAlign w:val="center"/>
          </w:tcPr>
          <w:p w14:paraId="68DB08DC">
            <w:pPr>
              <w:pStyle w:val="8"/>
              <w:spacing w:line="560" w:lineRule="exact"/>
              <w:ind w:firstLine="0" w:firstLineChars="0"/>
              <w:jc w:val="center"/>
              <w:rPr>
                <w:rFonts w:hint="eastAsia"/>
                <w:color w:val="000000"/>
              </w:rPr>
            </w:pPr>
            <w:r>
              <w:rPr>
                <w:rFonts w:hint="eastAsia"/>
                <w:color w:val="000000"/>
              </w:rPr>
              <w:t>电机</w:t>
            </w:r>
          </w:p>
        </w:tc>
        <w:tc>
          <w:tcPr>
            <w:tcW w:w="1602" w:type="dxa"/>
            <w:noWrap w:val="0"/>
            <w:vAlign w:val="center"/>
          </w:tcPr>
          <w:p w14:paraId="75A8E94B">
            <w:pPr>
              <w:pStyle w:val="8"/>
              <w:spacing w:line="560" w:lineRule="exact"/>
              <w:ind w:firstLine="0" w:firstLineChars="0"/>
              <w:jc w:val="center"/>
              <w:rPr>
                <w:rFonts w:hint="eastAsia"/>
                <w:color w:val="000000"/>
              </w:rPr>
            </w:pPr>
            <w:r>
              <w:rPr>
                <w:rFonts w:hint="eastAsia"/>
                <w:color w:val="000000"/>
              </w:rPr>
              <w:t>额定电压（V）</w:t>
            </w:r>
          </w:p>
        </w:tc>
        <w:tc>
          <w:tcPr>
            <w:tcW w:w="1778" w:type="dxa"/>
            <w:noWrap w:val="0"/>
            <w:vAlign w:val="center"/>
          </w:tcPr>
          <w:p w14:paraId="57260765">
            <w:pPr>
              <w:pStyle w:val="8"/>
              <w:spacing w:line="560" w:lineRule="exact"/>
              <w:ind w:firstLine="0" w:firstLineChars="0"/>
              <w:jc w:val="center"/>
              <w:rPr>
                <w:rFonts w:hint="eastAsia"/>
                <w:color w:val="000000"/>
              </w:rPr>
            </w:pPr>
            <w:r>
              <w:rPr>
                <w:rFonts w:hint="eastAsia"/>
                <w:color w:val="000000"/>
              </w:rPr>
              <w:t>额定功率（KW）</w:t>
            </w:r>
          </w:p>
        </w:tc>
        <w:tc>
          <w:tcPr>
            <w:tcW w:w="2264" w:type="dxa"/>
            <w:noWrap w:val="0"/>
            <w:vAlign w:val="center"/>
          </w:tcPr>
          <w:p w14:paraId="1871BFD3">
            <w:pPr>
              <w:pStyle w:val="8"/>
              <w:spacing w:line="560" w:lineRule="exact"/>
              <w:ind w:firstLine="0" w:firstLineChars="0"/>
              <w:jc w:val="center"/>
              <w:rPr>
                <w:rFonts w:hint="eastAsia"/>
                <w:color w:val="000000"/>
              </w:rPr>
            </w:pPr>
            <w:r>
              <w:rPr>
                <w:rFonts w:hint="eastAsia"/>
                <w:color w:val="000000"/>
              </w:rPr>
              <w:t>额定电流（A）</w:t>
            </w:r>
          </w:p>
        </w:tc>
        <w:tc>
          <w:tcPr>
            <w:tcW w:w="2264" w:type="dxa"/>
            <w:noWrap w:val="0"/>
            <w:vAlign w:val="center"/>
          </w:tcPr>
          <w:p w14:paraId="55E6DC63">
            <w:pPr>
              <w:pStyle w:val="8"/>
              <w:spacing w:line="560" w:lineRule="exact"/>
              <w:ind w:firstLine="0" w:firstLineChars="0"/>
              <w:jc w:val="center"/>
              <w:rPr>
                <w:rFonts w:hint="default" w:eastAsia="宋体"/>
                <w:color w:val="000000"/>
                <w:lang w:val="en-US" w:eastAsia="zh-CN"/>
              </w:rPr>
            </w:pPr>
            <w:r>
              <w:rPr>
                <w:rFonts w:hint="eastAsia"/>
                <w:color w:val="000000"/>
                <w:lang w:val="en-US" w:eastAsia="zh-CN"/>
              </w:rPr>
              <w:t>温度原件</w:t>
            </w:r>
          </w:p>
        </w:tc>
      </w:tr>
      <w:tr w14:paraId="51C3B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 w:type="dxa"/>
            <w:vMerge w:val="restart"/>
            <w:noWrap w:val="0"/>
            <w:vAlign w:val="center"/>
          </w:tcPr>
          <w:p w14:paraId="484349C3">
            <w:pPr>
              <w:pStyle w:val="8"/>
              <w:spacing w:line="560" w:lineRule="exact"/>
              <w:ind w:firstLine="0" w:firstLineChars="0"/>
              <w:jc w:val="center"/>
              <w:rPr>
                <w:rFonts w:hint="default" w:eastAsia="宋体"/>
                <w:color w:val="000000"/>
                <w:lang w:val="en-US" w:eastAsia="zh-CN"/>
              </w:rPr>
            </w:pPr>
            <w:r>
              <w:rPr>
                <w:rFonts w:hint="eastAsia"/>
                <w:color w:val="000000"/>
                <w:lang w:val="en-US" w:eastAsia="zh-CN"/>
              </w:rPr>
              <w:t>MB670</w:t>
            </w:r>
          </w:p>
        </w:tc>
        <w:tc>
          <w:tcPr>
            <w:tcW w:w="1341" w:type="dxa"/>
            <w:noWrap w:val="0"/>
            <w:vAlign w:val="center"/>
          </w:tcPr>
          <w:p w14:paraId="5A755849">
            <w:pPr>
              <w:pStyle w:val="8"/>
              <w:spacing w:line="560" w:lineRule="exact"/>
              <w:ind w:firstLine="0" w:firstLineChars="0"/>
              <w:jc w:val="center"/>
              <w:rPr>
                <w:rFonts w:hint="eastAsia"/>
                <w:color w:val="000000"/>
              </w:rPr>
            </w:pPr>
            <w:r>
              <w:rPr>
                <w:rFonts w:hint="eastAsia"/>
                <w:color w:val="000000"/>
              </w:rPr>
              <w:t>油泵电机</w:t>
            </w:r>
          </w:p>
        </w:tc>
        <w:tc>
          <w:tcPr>
            <w:tcW w:w="1602" w:type="dxa"/>
            <w:noWrap w:val="0"/>
            <w:vAlign w:val="center"/>
          </w:tcPr>
          <w:p w14:paraId="0D083FE6">
            <w:pPr>
              <w:pStyle w:val="8"/>
              <w:spacing w:line="560" w:lineRule="exact"/>
              <w:ind w:firstLine="0" w:firstLineChars="0"/>
              <w:jc w:val="center"/>
              <w:rPr>
                <w:rFonts w:hint="eastAsia"/>
                <w:color w:val="000000"/>
              </w:rPr>
            </w:pPr>
            <w:r>
              <w:rPr>
                <w:rFonts w:hint="eastAsia"/>
                <w:color w:val="000000"/>
              </w:rPr>
              <w:t>1140</w:t>
            </w:r>
          </w:p>
        </w:tc>
        <w:tc>
          <w:tcPr>
            <w:tcW w:w="1778" w:type="dxa"/>
            <w:noWrap w:val="0"/>
            <w:vAlign w:val="center"/>
          </w:tcPr>
          <w:p w14:paraId="5A87AB66">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132</w:t>
            </w:r>
          </w:p>
        </w:tc>
        <w:tc>
          <w:tcPr>
            <w:tcW w:w="2264" w:type="dxa"/>
            <w:noWrap w:val="0"/>
            <w:vAlign w:val="center"/>
          </w:tcPr>
          <w:p w14:paraId="06A24C40">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82</w:t>
            </w:r>
          </w:p>
        </w:tc>
        <w:tc>
          <w:tcPr>
            <w:tcW w:w="2264" w:type="dxa"/>
            <w:noWrap w:val="0"/>
            <w:vAlign w:val="center"/>
          </w:tcPr>
          <w:p w14:paraId="5F37C0EB">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温度常闭串PT100</w:t>
            </w:r>
          </w:p>
        </w:tc>
      </w:tr>
      <w:tr w14:paraId="1B369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 w:type="dxa"/>
            <w:vMerge w:val="continue"/>
            <w:noWrap w:val="0"/>
            <w:vAlign w:val="center"/>
          </w:tcPr>
          <w:p w14:paraId="0E778888">
            <w:pPr>
              <w:pStyle w:val="8"/>
              <w:spacing w:line="560" w:lineRule="exact"/>
              <w:ind w:firstLine="0" w:firstLineChars="0"/>
              <w:jc w:val="center"/>
              <w:rPr>
                <w:rFonts w:hint="eastAsia"/>
                <w:color w:val="000000"/>
              </w:rPr>
            </w:pPr>
          </w:p>
        </w:tc>
        <w:tc>
          <w:tcPr>
            <w:tcW w:w="1341" w:type="dxa"/>
            <w:noWrap w:val="0"/>
            <w:vAlign w:val="center"/>
          </w:tcPr>
          <w:p w14:paraId="46DD83A1">
            <w:pPr>
              <w:pStyle w:val="8"/>
              <w:spacing w:line="560" w:lineRule="exact"/>
              <w:ind w:firstLine="0" w:firstLineChars="0"/>
              <w:jc w:val="center"/>
              <w:rPr>
                <w:rFonts w:hint="eastAsia"/>
                <w:color w:val="000000"/>
              </w:rPr>
            </w:pPr>
            <w:r>
              <w:rPr>
                <w:rFonts w:hint="eastAsia"/>
                <w:color w:val="000000"/>
              </w:rPr>
              <w:t>截割电机</w:t>
            </w:r>
          </w:p>
        </w:tc>
        <w:tc>
          <w:tcPr>
            <w:tcW w:w="1602" w:type="dxa"/>
            <w:noWrap w:val="0"/>
            <w:vAlign w:val="center"/>
          </w:tcPr>
          <w:p w14:paraId="72D11BC3">
            <w:pPr>
              <w:pStyle w:val="8"/>
              <w:spacing w:line="560" w:lineRule="exact"/>
              <w:ind w:firstLine="0" w:firstLineChars="0"/>
              <w:jc w:val="center"/>
              <w:rPr>
                <w:rFonts w:hint="eastAsia" w:eastAsia="宋体"/>
                <w:color w:val="000000"/>
                <w:lang w:val="en-US" w:eastAsia="zh-CN"/>
              </w:rPr>
            </w:pPr>
            <w:r>
              <w:rPr>
                <w:rFonts w:hint="eastAsia"/>
                <w:color w:val="000000"/>
              </w:rPr>
              <w:t>1140</w:t>
            </w:r>
          </w:p>
        </w:tc>
        <w:tc>
          <w:tcPr>
            <w:tcW w:w="1778" w:type="dxa"/>
            <w:noWrap w:val="0"/>
            <w:vAlign w:val="center"/>
          </w:tcPr>
          <w:p w14:paraId="1D3D8088">
            <w:pPr>
              <w:pStyle w:val="8"/>
              <w:spacing w:line="560" w:lineRule="exact"/>
              <w:ind w:firstLine="0" w:firstLineChars="0"/>
              <w:jc w:val="center"/>
              <w:rPr>
                <w:rFonts w:hint="eastAsia"/>
                <w:color w:val="000000"/>
              </w:rPr>
            </w:pPr>
            <w:r>
              <w:rPr>
                <w:rFonts w:hint="eastAsia"/>
                <w:color w:val="000000"/>
              </w:rPr>
              <w:t>2</w:t>
            </w:r>
            <w:r>
              <w:rPr>
                <w:rFonts w:hint="eastAsia"/>
                <w:color w:val="000000"/>
                <w:lang w:val="en-US" w:eastAsia="zh-CN"/>
              </w:rPr>
              <w:t>7</w:t>
            </w:r>
            <w:r>
              <w:rPr>
                <w:rFonts w:hint="eastAsia"/>
                <w:color w:val="000000"/>
              </w:rPr>
              <w:t>0</w:t>
            </w:r>
          </w:p>
        </w:tc>
        <w:tc>
          <w:tcPr>
            <w:tcW w:w="2264" w:type="dxa"/>
            <w:noWrap w:val="0"/>
            <w:vAlign w:val="center"/>
          </w:tcPr>
          <w:p w14:paraId="5D50A3DB">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168</w:t>
            </w:r>
          </w:p>
        </w:tc>
        <w:tc>
          <w:tcPr>
            <w:tcW w:w="2264" w:type="dxa"/>
            <w:noWrap w:val="0"/>
            <w:vAlign w:val="center"/>
          </w:tcPr>
          <w:p w14:paraId="0BECF146">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温度常闭串PT100</w:t>
            </w:r>
          </w:p>
        </w:tc>
      </w:tr>
      <w:tr w14:paraId="1B295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 w:type="dxa"/>
            <w:vMerge w:val="continue"/>
            <w:noWrap w:val="0"/>
            <w:vAlign w:val="center"/>
          </w:tcPr>
          <w:p w14:paraId="36502143">
            <w:pPr>
              <w:pStyle w:val="8"/>
              <w:spacing w:line="560" w:lineRule="exact"/>
              <w:ind w:firstLine="0" w:firstLineChars="0"/>
              <w:jc w:val="center"/>
              <w:rPr>
                <w:rFonts w:hint="eastAsia"/>
                <w:color w:val="000000"/>
              </w:rPr>
            </w:pPr>
          </w:p>
        </w:tc>
        <w:tc>
          <w:tcPr>
            <w:tcW w:w="1341" w:type="dxa"/>
            <w:noWrap w:val="0"/>
            <w:vAlign w:val="center"/>
          </w:tcPr>
          <w:p w14:paraId="1C533375">
            <w:pPr>
              <w:pStyle w:val="8"/>
              <w:spacing w:line="560" w:lineRule="exact"/>
              <w:ind w:firstLine="0" w:firstLineChars="0"/>
              <w:jc w:val="center"/>
              <w:rPr>
                <w:rFonts w:hint="eastAsia"/>
                <w:color w:val="000000"/>
              </w:rPr>
            </w:pPr>
            <w:r>
              <w:rPr>
                <w:rFonts w:hint="eastAsia"/>
                <w:color w:val="000000"/>
                <w:lang w:val="en-US" w:eastAsia="zh-CN"/>
              </w:rPr>
              <w:t>运输</w:t>
            </w:r>
            <w:r>
              <w:rPr>
                <w:rFonts w:hint="eastAsia"/>
                <w:color w:val="000000"/>
              </w:rPr>
              <w:t>电机</w:t>
            </w:r>
          </w:p>
        </w:tc>
        <w:tc>
          <w:tcPr>
            <w:tcW w:w="1602" w:type="dxa"/>
            <w:noWrap w:val="0"/>
            <w:vAlign w:val="center"/>
          </w:tcPr>
          <w:p w14:paraId="2F959D9E">
            <w:pPr>
              <w:pStyle w:val="8"/>
              <w:spacing w:line="560" w:lineRule="exact"/>
              <w:ind w:firstLine="0" w:firstLineChars="0"/>
              <w:jc w:val="center"/>
              <w:rPr>
                <w:rFonts w:hint="eastAsia"/>
                <w:color w:val="000000"/>
              </w:rPr>
            </w:pPr>
            <w:r>
              <w:rPr>
                <w:rFonts w:hint="eastAsia"/>
                <w:color w:val="000000"/>
              </w:rPr>
              <w:t>1140</w:t>
            </w:r>
          </w:p>
        </w:tc>
        <w:tc>
          <w:tcPr>
            <w:tcW w:w="1778" w:type="dxa"/>
            <w:noWrap w:val="0"/>
            <w:vAlign w:val="center"/>
          </w:tcPr>
          <w:p w14:paraId="459039AA">
            <w:pPr>
              <w:pStyle w:val="8"/>
              <w:spacing w:line="560" w:lineRule="exact"/>
              <w:ind w:firstLine="0" w:firstLineChars="0"/>
              <w:jc w:val="center"/>
              <w:rPr>
                <w:rFonts w:hint="default" w:eastAsia="宋体"/>
                <w:color w:val="000000"/>
                <w:lang w:val="en-US" w:eastAsia="zh-CN"/>
              </w:rPr>
            </w:pPr>
            <w:r>
              <w:rPr>
                <w:rFonts w:hint="eastAsia"/>
                <w:color w:val="000000"/>
                <w:lang w:val="en-US" w:eastAsia="zh-CN"/>
              </w:rPr>
              <w:t>36</w:t>
            </w:r>
          </w:p>
        </w:tc>
        <w:tc>
          <w:tcPr>
            <w:tcW w:w="2264" w:type="dxa"/>
            <w:noWrap w:val="0"/>
            <w:vAlign w:val="center"/>
          </w:tcPr>
          <w:p w14:paraId="11C4B260">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24.5</w:t>
            </w:r>
          </w:p>
        </w:tc>
        <w:tc>
          <w:tcPr>
            <w:tcW w:w="2264" w:type="dxa"/>
            <w:noWrap w:val="0"/>
            <w:vAlign w:val="center"/>
          </w:tcPr>
          <w:p w14:paraId="745D9A7C">
            <w:pPr>
              <w:pStyle w:val="8"/>
              <w:spacing w:line="560" w:lineRule="exact"/>
              <w:ind w:firstLine="0" w:firstLineChars="0"/>
              <w:jc w:val="center"/>
              <w:rPr>
                <w:rFonts w:hint="default" w:eastAsia="宋体"/>
                <w:color w:val="000000"/>
                <w:lang w:val="en-US" w:eastAsia="zh-CN"/>
              </w:rPr>
            </w:pPr>
            <w:r>
              <w:rPr>
                <w:rFonts w:hint="eastAsia" w:eastAsia="宋体"/>
                <w:color w:val="000000"/>
                <w:lang w:val="en-US" w:eastAsia="zh-CN"/>
              </w:rPr>
              <w:t>温度常闭串PT100</w:t>
            </w:r>
          </w:p>
        </w:tc>
      </w:tr>
      <w:tr w14:paraId="4908C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 w:type="dxa"/>
            <w:vMerge w:val="continue"/>
            <w:noWrap w:val="0"/>
            <w:vAlign w:val="center"/>
          </w:tcPr>
          <w:p w14:paraId="2EB9C07A">
            <w:pPr>
              <w:pStyle w:val="8"/>
              <w:spacing w:line="560" w:lineRule="exact"/>
              <w:ind w:firstLine="0" w:firstLineChars="0"/>
              <w:jc w:val="center"/>
              <w:rPr>
                <w:rFonts w:hint="eastAsia"/>
                <w:color w:val="000000"/>
              </w:rPr>
            </w:pPr>
          </w:p>
        </w:tc>
        <w:tc>
          <w:tcPr>
            <w:tcW w:w="1341" w:type="dxa"/>
            <w:noWrap w:val="0"/>
            <w:vAlign w:val="center"/>
          </w:tcPr>
          <w:p w14:paraId="31627FB0">
            <w:pPr>
              <w:pStyle w:val="8"/>
              <w:spacing w:line="560" w:lineRule="exact"/>
              <w:ind w:firstLine="0" w:firstLineChars="0"/>
              <w:jc w:val="center"/>
              <w:rPr>
                <w:rFonts w:hint="default" w:ascii="宋体" w:hAnsi="宋体" w:eastAsia="宋体"/>
                <w:color w:val="000000"/>
                <w:kern w:val="2"/>
                <w:sz w:val="24"/>
                <w:szCs w:val="24"/>
                <w:lang w:val="en-US" w:eastAsia="zh-CN" w:bidi="ar-SA"/>
              </w:rPr>
            </w:pPr>
            <w:r>
              <w:rPr>
                <w:rFonts w:hint="eastAsia" w:eastAsia="宋体"/>
                <w:color w:val="000000"/>
                <w:kern w:val="2"/>
                <w:sz w:val="24"/>
                <w:szCs w:val="24"/>
                <w:lang w:val="en-US" w:eastAsia="zh-CN" w:bidi="ar-SA"/>
              </w:rPr>
              <w:t>收集电机</w:t>
            </w:r>
          </w:p>
        </w:tc>
        <w:tc>
          <w:tcPr>
            <w:tcW w:w="1602" w:type="dxa"/>
            <w:noWrap w:val="0"/>
            <w:vAlign w:val="center"/>
          </w:tcPr>
          <w:p w14:paraId="70041343">
            <w:pPr>
              <w:pStyle w:val="8"/>
              <w:spacing w:line="560" w:lineRule="exact"/>
              <w:ind w:firstLine="0" w:firstLineChars="0"/>
              <w:jc w:val="center"/>
              <w:rPr>
                <w:rFonts w:hint="eastAsia" w:ascii="宋体" w:hAnsi="宋体" w:eastAsia="宋体"/>
                <w:color w:val="000000"/>
                <w:kern w:val="2"/>
                <w:sz w:val="24"/>
                <w:szCs w:val="24"/>
                <w:lang w:val="en-US" w:eastAsia="zh-CN" w:bidi="ar-SA"/>
              </w:rPr>
            </w:pPr>
            <w:r>
              <w:rPr>
                <w:rFonts w:hint="eastAsia"/>
                <w:color w:val="000000"/>
              </w:rPr>
              <w:t>1140</w:t>
            </w:r>
          </w:p>
        </w:tc>
        <w:tc>
          <w:tcPr>
            <w:tcW w:w="1778" w:type="dxa"/>
            <w:noWrap w:val="0"/>
            <w:vAlign w:val="center"/>
          </w:tcPr>
          <w:p w14:paraId="5C562B02">
            <w:pPr>
              <w:pStyle w:val="8"/>
              <w:spacing w:line="560" w:lineRule="exact"/>
              <w:ind w:firstLine="0" w:firstLineChars="0"/>
              <w:jc w:val="center"/>
              <w:rPr>
                <w:rFonts w:hint="default" w:ascii="宋体" w:hAnsi="宋体" w:eastAsia="宋体"/>
                <w:color w:val="000000"/>
                <w:kern w:val="2"/>
                <w:sz w:val="24"/>
                <w:szCs w:val="24"/>
                <w:lang w:val="en-US" w:eastAsia="zh-CN" w:bidi="ar-SA"/>
              </w:rPr>
            </w:pPr>
            <w:r>
              <w:rPr>
                <w:rFonts w:hint="eastAsia" w:eastAsia="宋体"/>
                <w:color w:val="000000"/>
                <w:kern w:val="2"/>
                <w:sz w:val="24"/>
                <w:szCs w:val="24"/>
                <w:lang w:val="en-US" w:eastAsia="zh-CN" w:bidi="ar-SA"/>
              </w:rPr>
              <w:t>36x2</w:t>
            </w:r>
          </w:p>
        </w:tc>
        <w:tc>
          <w:tcPr>
            <w:tcW w:w="2264" w:type="dxa"/>
            <w:noWrap w:val="0"/>
            <w:vAlign w:val="center"/>
          </w:tcPr>
          <w:p w14:paraId="31040DED">
            <w:pPr>
              <w:pStyle w:val="8"/>
              <w:spacing w:line="560" w:lineRule="exact"/>
              <w:ind w:firstLine="0" w:firstLineChars="0"/>
              <w:jc w:val="center"/>
              <w:rPr>
                <w:rFonts w:hint="default" w:eastAsia="宋体"/>
                <w:color w:val="000000"/>
                <w:lang w:val="en-US" w:eastAsia="zh-CN"/>
              </w:rPr>
            </w:pPr>
            <w:r>
              <w:rPr>
                <w:rFonts w:hint="eastAsia"/>
                <w:color w:val="000000"/>
                <w:lang w:val="en-US" w:eastAsia="zh-CN"/>
              </w:rPr>
              <w:t>24.5</w:t>
            </w:r>
          </w:p>
        </w:tc>
        <w:tc>
          <w:tcPr>
            <w:tcW w:w="2264" w:type="dxa"/>
            <w:noWrap w:val="0"/>
            <w:vAlign w:val="center"/>
          </w:tcPr>
          <w:p w14:paraId="64465983">
            <w:pPr>
              <w:pStyle w:val="8"/>
              <w:spacing w:line="560" w:lineRule="exact"/>
              <w:ind w:firstLine="0" w:firstLineChars="0"/>
              <w:jc w:val="center"/>
              <w:rPr>
                <w:rFonts w:hint="default"/>
                <w:color w:val="000000"/>
                <w:lang w:val="en-US" w:eastAsia="zh-CN"/>
              </w:rPr>
            </w:pPr>
            <w:r>
              <w:rPr>
                <w:rFonts w:hint="eastAsia" w:eastAsia="宋体"/>
                <w:color w:val="000000"/>
                <w:lang w:val="en-US" w:eastAsia="zh-CN"/>
              </w:rPr>
              <w:t>温度常闭串PT100</w:t>
            </w:r>
          </w:p>
        </w:tc>
      </w:tr>
    </w:tbl>
    <w:p w14:paraId="58BED69C">
      <w:pPr>
        <w:keepNext w:val="0"/>
        <w:keepLines w:val="0"/>
        <w:pageBreakBefore w:val="0"/>
        <w:widowControl w:val="0"/>
        <w:numPr>
          <w:ilvl w:val="0"/>
          <w:numId w:val="0"/>
        </w:numPr>
        <w:kinsoku/>
        <w:wordWrap/>
        <w:overflowPunct/>
        <w:topLinePunct w:val="0"/>
        <w:autoSpaceDE/>
        <w:autoSpaceDN/>
        <w:bidi w:val="0"/>
        <w:adjustRightInd/>
        <w:snapToGrid/>
        <w:ind w:left="420" w:leftChars="200"/>
        <w:textAlignment w:val="auto"/>
        <w:outlineLvl w:val="9"/>
        <w:rPr>
          <w:rFonts w:hint="eastAsia"/>
          <w:color w:val="auto"/>
          <w:sz w:val="24"/>
          <w:szCs w:val="24"/>
          <w:lang w:val="en-US" w:eastAsia="zh-CN"/>
        </w:rPr>
      </w:pPr>
    </w:p>
    <w:p w14:paraId="7B8C7C6A">
      <w:pPr>
        <w:keepNext w:val="0"/>
        <w:keepLines w:val="0"/>
        <w:pageBreakBefore w:val="0"/>
        <w:widowControl w:val="0"/>
        <w:numPr>
          <w:ilvl w:val="0"/>
          <w:numId w:val="0"/>
        </w:numPr>
        <w:kinsoku/>
        <w:wordWrap/>
        <w:overflowPunct/>
        <w:topLinePunct w:val="0"/>
        <w:autoSpaceDE/>
        <w:autoSpaceDN/>
        <w:bidi w:val="0"/>
        <w:adjustRightInd/>
        <w:snapToGrid/>
        <w:ind w:left="420" w:leftChars="200"/>
        <w:textAlignment w:val="auto"/>
        <w:outlineLvl w:val="9"/>
        <w:rPr>
          <w:rFonts w:hint="eastAsia"/>
          <w:color w:val="auto"/>
          <w:sz w:val="24"/>
          <w:szCs w:val="24"/>
          <w:lang w:val="en-US" w:eastAsia="zh-CN"/>
        </w:rPr>
      </w:pPr>
      <w:r>
        <w:rPr>
          <w:rFonts w:hint="eastAsia"/>
          <w:color w:val="auto"/>
          <w:sz w:val="24"/>
          <w:szCs w:val="24"/>
          <w:lang w:val="en-US" w:eastAsia="zh-CN"/>
        </w:rPr>
        <w:t>3.1.2 适用电缆密封圈：</w:t>
      </w:r>
    </w:p>
    <w:p w14:paraId="1326B34C">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eastAsia"/>
          <w:color w:val="auto"/>
          <w:sz w:val="24"/>
          <w:szCs w:val="24"/>
          <w:lang w:val="en-US" w:eastAsia="zh-CN"/>
        </w:rPr>
      </w:pPr>
      <w:r>
        <w:rPr>
          <w:rFonts w:hint="eastAsia"/>
          <w:color w:val="auto"/>
          <w:sz w:val="24"/>
          <w:szCs w:val="24"/>
          <w:lang w:val="en-US" w:eastAsia="zh-CN"/>
        </w:rPr>
        <w:t>适用运输机电缆外径1个：22-30mm。</w:t>
      </w:r>
    </w:p>
    <w:p w14:paraId="3D486621">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eastAsia"/>
          <w:color w:val="auto"/>
          <w:sz w:val="24"/>
          <w:szCs w:val="24"/>
          <w:lang w:val="en-US" w:eastAsia="zh-CN"/>
        </w:rPr>
      </w:pPr>
      <w:r>
        <w:rPr>
          <w:rFonts w:hint="eastAsia"/>
          <w:color w:val="auto"/>
          <w:sz w:val="24"/>
          <w:szCs w:val="24"/>
          <w:lang w:val="en-US" w:eastAsia="zh-CN"/>
        </w:rPr>
        <w:t>适用左右收集电机电缆外径2个：22-30mm。</w:t>
      </w:r>
    </w:p>
    <w:p w14:paraId="53F671C2">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eastAsia"/>
          <w:color w:val="auto"/>
          <w:sz w:val="24"/>
          <w:szCs w:val="24"/>
          <w:lang w:val="en-US" w:eastAsia="zh-CN"/>
        </w:rPr>
      </w:pPr>
      <w:r>
        <w:rPr>
          <w:rFonts w:hint="eastAsia"/>
          <w:color w:val="auto"/>
          <w:sz w:val="24"/>
          <w:szCs w:val="24"/>
          <w:lang w:val="en-US" w:eastAsia="zh-CN"/>
        </w:rPr>
        <w:t>适用油泵电机电缆外径1个：32-38mm。</w:t>
      </w:r>
    </w:p>
    <w:p w14:paraId="273CB3BD">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eastAsia"/>
          <w:color w:val="auto"/>
          <w:sz w:val="24"/>
          <w:szCs w:val="24"/>
          <w:lang w:val="en-US" w:eastAsia="zh-CN"/>
        </w:rPr>
      </w:pPr>
      <w:r>
        <w:rPr>
          <w:rFonts w:hint="eastAsia"/>
          <w:color w:val="auto"/>
          <w:sz w:val="24"/>
          <w:szCs w:val="24"/>
          <w:lang w:val="en-US" w:eastAsia="zh-CN"/>
        </w:rPr>
        <w:t>适用截割电机电缆外径1个：40-46mm。</w:t>
      </w:r>
    </w:p>
    <w:p w14:paraId="7B268CE2">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eastAsia"/>
          <w:color w:val="auto"/>
          <w:sz w:val="24"/>
          <w:szCs w:val="24"/>
          <w:lang w:val="en-US" w:eastAsia="zh-CN"/>
        </w:rPr>
      </w:pPr>
      <w:r>
        <w:rPr>
          <w:rFonts w:hint="eastAsia"/>
          <w:color w:val="auto"/>
          <w:sz w:val="24"/>
          <w:szCs w:val="24"/>
          <w:lang w:val="en-US" w:eastAsia="zh-CN"/>
        </w:rPr>
        <w:t>适用控制电缆外径多个：9-11.5mm。</w:t>
      </w:r>
    </w:p>
    <w:p w14:paraId="0098D3A1">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eastAsia"/>
          <w:color w:val="auto"/>
          <w:sz w:val="24"/>
          <w:szCs w:val="24"/>
          <w:lang w:val="en-US" w:eastAsia="zh-CN"/>
        </w:rPr>
      </w:pPr>
      <w:r>
        <w:rPr>
          <w:rFonts w:hint="eastAsia"/>
          <w:color w:val="auto"/>
          <w:sz w:val="24"/>
          <w:szCs w:val="24"/>
          <w:lang w:val="en-US" w:eastAsia="zh-CN"/>
        </w:rPr>
        <w:t>适用控制电缆外径多个：≤11.5mm。</w:t>
      </w:r>
    </w:p>
    <w:p w14:paraId="61E346DD">
      <w:pPr>
        <w:keepNext w:val="0"/>
        <w:keepLines w:val="0"/>
        <w:pageBreakBefore w:val="0"/>
        <w:widowControl w:val="0"/>
        <w:numPr>
          <w:ilvl w:val="0"/>
          <w:numId w:val="0"/>
        </w:numPr>
        <w:kinsoku/>
        <w:wordWrap/>
        <w:overflowPunct/>
        <w:topLinePunct w:val="0"/>
        <w:autoSpaceDE/>
        <w:autoSpaceDN/>
        <w:bidi w:val="0"/>
        <w:adjustRightInd/>
        <w:snapToGrid/>
        <w:ind w:left="420" w:leftChars="200" w:firstLine="480"/>
        <w:textAlignment w:val="auto"/>
        <w:outlineLvl w:val="9"/>
        <w:rPr>
          <w:rFonts w:hint="default"/>
          <w:color w:val="auto"/>
          <w:sz w:val="24"/>
          <w:szCs w:val="24"/>
          <w:lang w:val="en-US" w:eastAsia="zh-CN"/>
        </w:rPr>
      </w:pPr>
      <w:r>
        <w:rPr>
          <w:rFonts w:hint="eastAsia"/>
          <w:color w:val="auto"/>
          <w:sz w:val="24"/>
          <w:szCs w:val="24"/>
          <w:lang w:val="en-US" w:eastAsia="zh-CN"/>
        </w:rPr>
        <w:t>适用控制电缆外径：19.5-22.5mm。</w:t>
      </w:r>
    </w:p>
    <w:p w14:paraId="1FE72239">
      <w:pPr>
        <w:keepNext w:val="0"/>
        <w:keepLines w:val="0"/>
        <w:pageBreakBefore w:val="0"/>
        <w:widowControl w:val="0"/>
        <w:numPr>
          <w:ilvl w:val="0"/>
          <w:numId w:val="0"/>
        </w:numPr>
        <w:kinsoku/>
        <w:wordWrap/>
        <w:overflowPunct/>
        <w:topLinePunct w:val="0"/>
        <w:autoSpaceDE/>
        <w:autoSpaceDN/>
        <w:bidi w:val="0"/>
        <w:adjustRightInd/>
        <w:snapToGrid/>
        <w:ind w:left="420" w:leftChars="200"/>
        <w:textAlignment w:val="auto"/>
        <w:outlineLvl w:val="9"/>
        <w:rPr>
          <w:rFonts w:hint="default"/>
          <w:color w:val="auto"/>
          <w:sz w:val="24"/>
          <w:szCs w:val="24"/>
          <w:lang w:val="en-US" w:eastAsia="zh-CN"/>
        </w:rPr>
      </w:pPr>
      <w:r>
        <w:rPr>
          <w:rFonts w:hint="eastAsia"/>
          <w:color w:val="auto"/>
          <w:sz w:val="24"/>
          <w:szCs w:val="24"/>
          <w:lang w:val="en-US" w:eastAsia="zh-CN"/>
        </w:rPr>
        <w:t>3.1.3 主要控制件配置：</w:t>
      </w:r>
    </w:p>
    <w:p w14:paraId="092155EA">
      <w:pPr>
        <w:tabs>
          <w:tab w:val="left" w:pos="0"/>
        </w:tabs>
        <w:adjustRightInd w:val="0"/>
        <w:snapToGrid w:val="0"/>
        <w:spacing w:line="420" w:lineRule="exact"/>
        <w:ind w:right="567" w:firstLine="964" w:firstLineChars="400"/>
        <w:rPr>
          <w:rFonts w:hint="eastAsia" w:ascii="宋体" w:hAnsi="宋体" w:eastAsia="宋体" w:cs="宋体"/>
          <w:b/>
          <w:color w:val="000000"/>
          <w:sz w:val="24"/>
          <w:szCs w:val="24"/>
          <w:highlight w:val="none"/>
          <w:lang w:val="en-US" w:eastAsia="zh-CN"/>
        </w:rPr>
      </w:pPr>
      <w:r>
        <w:rPr>
          <w:rFonts w:hint="eastAsia" w:ascii="宋体" w:hAnsi="宋体" w:eastAsia="宋体" w:cs="宋体"/>
          <w:b/>
          <w:color w:val="000000"/>
          <w:sz w:val="24"/>
          <w:szCs w:val="24"/>
          <w:highlight w:val="none"/>
        </w:rPr>
        <w:t>真空接触器:</w:t>
      </w:r>
    </w:p>
    <w:p w14:paraId="66F5875E">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油泵、截割、运输机、收集电机真空接触器全部采用西门子真空接触器。</w:t>
      </w:r>
    </w:p>
    <w:p w14:paraId="603459A5">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塑壳断路器</w:t>
      </w:r>
      <w:r>
        <w:rPr>
          <w:rFonts w:hint="eastAsia" w:ascii="宋体" w:hAnsi="宋体" w:eastAsia="宋体" w:cs="宋体"/>
          <w:b/>
          <w:color w:val="auto"/>
          <w:sz w:val="24"/>
          <w:szCs w:val="24"/>
          <w:highlight w:val="none"/>
        </w:rPr>
        <w:t>:</w:t>
      </w:r>
    </w:p>
    <w:p w14:paraId="2019E350">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ABB断路器。</w:t>
      </w:r>
    </w:p>
    <w:p w14:paraId="466245BB">
      <w:pPr>
        <w:tabs>
          <w:tab w:val="left" w:pos="0"/>
        </w:tabs>
        <w:adjustRightInd w:val="0"/>
        <w:snapToGrid w:val="0"/>
        <w:spacing w:line="420" w:lineRule="exact"/>
        <w:ind w:right="567" w:firstLine="964" w:firstLineChars="400"/>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控制变压器:</w:t>
      </w:r>
    </w:p>
    <w:p w14:paraId="1E5555B6">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环形铁心设计，环氧树脂灌封</w:t>
      </w:r>
    </w:p>
    <w:p w14:paraId="6D9518D9">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输入：AC1140/660V</w:t>
      </w:r>
    </w:p>
    <w:p w14:paraId="6E984C1B">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输出：AC220V、AC127V、AC24V、AC36V</w:t>
      </w:r>
    </w:p>
    <w:p w14:paraId="5D3EC5D0">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电流检测及电机保护</w:t>
      </w:r>
      <w:r>
        <w:rPr>
          <w:rFonts w:hint="eastAsia" w:ascii="宋体" w:hAnsi="宋体" w:eastAsia="宋体" w:cs="宋体"/>
          <w:b/>
          <w:color w:val="auto"/>
          <w:sz w:val="24"/>
          <w:szCs w:val="24"/>
          <w:highlight w:val="none"/>
        </w:rPr>
        <w:t>:</w:t>
      </w:r>
    </w:p>
    <w:p w14:paraId="75C7A156">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采用三相电流互感器，can总线通讯；根据实时电流逻辑判断，执行保护停机。</w:t>
      </w:r>
    </w:p>
    <w:p w14:paraId="73FA78E4">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主控制器</w:t>
      </w:r>
      <w:r>
        <w:rPr>
          <w:rFonts w:hint="eastAsia" w:ascii="宋体" w:hAnsi="宋体" w:eastAsia="宋体" w:cs="宋体"/>
          <w:b/>
          <w:color w:val="auto"/>
          <w:sz w:val="24"/>
          <w:szCs w:val="24"/>
          <w:highlight w:val="none"/>
        </w:rPr>
        <w:t>:</w:t>
      </w:r>
    </w:p>
    <w:p w14:paraId="2B57B0C5">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贝加莱控制器。</w:t>
      </w:r>
    </w:p>
    <w:p w14:paraId="48F861AE">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电磁阀控制</w:t>
      </w:r>
      <w:r>
        <w:rPr>
          <w:rFonts w:hint="eastAsia" w:ascii="宋体" w:hAnsi="宋体" w:eastAsia="宋体" w:cs="宋体"/>
          <w:b/>
          <w:color w:val="auto"/>
          <w:sz w:val="24"/>
          <w:szCs w:val="24"/>
          <w:highlight w:val="none"/>
        </w:rPr>
        <w:t>:</w:t>
      </w:r>
    </w:p>
    <w:p w14:paraId="74E7D328">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采用本安电源供电，EPEC控制器驱动。</w:t>
      </w:r>
    </w:p>
    <w:p w14:paraId="30A8E362">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显示器</w:t>
      </w:r>
      <w:r>
        <w:rPr>
          <w:rFonts w:hint="eastAsia" w:ascii="宋体" w:hAnsi="宋体" w:eastAsia="宋体" w:cs="宋体"/>
          <w:b/>
          <w:color w:val="auto"/>
          <w:sz w:val="24"/>
          <w:szCs w:val="24"/>
          <w:highlight w:val="none"/>
        </w:rPr>
        <w:t>:</w:t>
      </w:r>
    </w:p>
    <w:p w14:paraId="2B5D6ABD">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保留原机显示器箱更换其中显示器做整机显示功能，另配置CXH10-12本安操作箱可作为副显示器功能。</w:t>
      </w:r>
    </w:p>
    <w:p w14:paraId="435BD5F2">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漏电闭锁模块</w:t>
      </w:r>
      <w:r>
        <w:rPr>
          <w:rFonts w:hint="eastAsia" w:ascii="宋体" w:hAnsi="宋体" w:eastAsia="宋体" w:cs="宋体"/>
          <w:b/>
          <w:color w:val="auto"/>
          <w:sz w:val="24"/>
          <w:szCs w:val="24"/>
          <w:highlight w:val="none"/>
        </w:rPr>
        <w:t>:</w:t>
      </w:r>
    </w:p>
    <w:p w14:paraId="36A555B3">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采用多电压漏电闭锁模块实现电机启动前漏电检测。</w:t>
      </w:r>
    </w:p>
    <w:p w14:paraId="75394CB4">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控制回路漏电检测</w:t>
      </w:r>
      <w:r>
        <w:rPr>
          <w:rFonts w:hint="eastAsia" w:ascii="宋体" w:hAnsi="宋体" w:eastAsia="宋体" w:cs="宋体"/>
          <w:b/>
          <w:color w:val="auto"/>
          <w:sz w:val="24"/>
          <w:szCs w:val="24"/>
          <w:highlight w:val="none"/>
        </w:rPr>
        <w:t>:</w:t>
      </w:r>
    </w:p>
    <w:p w14:paraId="69ADC515">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采用ABB漏电检测模块，检测AC127V和AC24V漏电。</w:t>
      </w:r>
    </w:p>
    <w:p w14:paraId="1988DCB9">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中间继电器/接触器</w:t>
      </w:r>
      <w:r>
        <w:rPr>
          <w:rFonts w:hint="eastAsia" w:ascii="宋体" w:hAnsi="宋体" w:eastAsia="宋体" w:cs="宋体"/>
          <w:b/>
          <w:color w:val="auto"/>
          <w:sz w:val="24"/>
          <w:szCs w:val="24"/>
          <w:highlight w:val="none"/>
        </w:rPr>
        <w:t>:</w:t>
      </w:r>
    </w:p>
    <w:p w14:paraId="25D4E62C">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采用ABB、施耐德、魏德米勒、欧姆龙或同等品质产品。</w:t>
      </w:r>
    </w:p>
    <w:p w14:paraId="49618EC3">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本安传感器信号隔离</w:t>
      </w:r>
      <w:r>
        <w:rPr>
          <w:rFonts w:hint="eastAsia" w:ascii="宋体" w:hAnsi="宋体" w:eastAsia="宋体" w:cs="宋体"/>
          <w:b/>
          <w:color w:val="auto"/>
          <w:sz w:val="24"/>
          <w:szCs w:val="24"/>
          <w:highlight w:val="none"/>
        </w:rPr>
        <w:t>:</w:t>
      </w:r>
    </w:p>
    <w:p w14:paraId="36D414B2">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采用高品质安全栅隔离模块采集信号进行本安隔离。</w:t>
      </w:r>
    </w:p>
    <w:p w14:paraId="7471F887">
      <w:pPr>
        <w:tabs>
          <w:tab w:val="left" w:pos="0"/>
        </w:tabs>
        <w:adjustRightInd w:val="0"/>
        <w:snapToGrid w:val="0"/>
        <w:spacing w:line="420" w:lineRule="exact"/>
        <w:ind w:right="567" w:firstLine="964" w:firstLineChars="4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遥控系统</w:t>
      </w:r>
      <w:r>
        <w:rPr>
          <w:rFonts w:hint="eastAsia" w:ascii="宋体" w:hAnsi="宋体" w:eastAsia="宋体" w:cs="宋体"/>
          <w:b/>
          <w:color w:val="auto"/>
          <w:sz w:val="24"/>
          <w:szCs w:val="24"/>
          <w:highlight w:val="none"/>
        </w:rPr>
        <w:t>:</w:t>
      </w:r>
    </w:p>
    <w:p w14:paraId="28947DCF">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更换山特</w:t>
      </w:r>
      <w:r>
        <w:rPr>
          <w:rFonts w:hint="eastAsia" w:cs="宋体"/>
          <w:lang w:val="en-US" w:eastAsia="zh-CN"/>
        </w:rPr>
        <w:t>风格用</w:t>
      </w:r>
      <w:r>
        <w:rPr>
          <w:rFonts w:hint="eastAsia" w:ascii="宋体" w:hAnsi="宋体" w:eastAsia="宋体" w:cs="宋体"/>
          <w:lang w:val="en-US" w:eastAsia="zh-CN"/>
        </w:rPr>
        <w:t>掘锚机用遥控</w:t>
      </w:r>
      <w:r>
        <w:rPr>
          <w:rFonts w:hint="eastAsia" w:cs="宋体"/>
          <w:lang w:val="en-US" w:eastAsia="zh-CN"/>
        </w:rPr>
        <w:t>面板硬件</w:t>
      </w:r>
      <w:r>
        <w:rPr>
          <w:rFonts w:hint="eastAsia" w:ascii="宋体" w:hAnsi="宋体" w:eastAsia="宋体" w:cs="宋体"/>
          <w:lang w:val="en-US" w:eastAsia="zh-CN"/>
        </w:rPr>
        <w:t>，采用电控箱内置遥控接收机。</w:t>
      </w:r>
    </w:p>
    <w:p w14:paraId="2EB318B7">
      <w:pPr>
        <w:keepNext w:val="0"/>
        <w:keepLines w:val="0"/>
        <w:pageBreakBefore w:val="0"/>
        <w:widowControl w:val="0"/>
        <w:numPr>
          <w:ilvl w:val="0"/>
          <w:numId w:val="0"/>
        </w:numPr>
        <w:kinsoku/>
        <w:wordWrap/>
        <w:overflowPunct/>
        <w:topLinePunct w:val="0"/>
        <w:autoSpaceDE/>
        <w:autoSpaceDN/>
        <w:bidi w:val="0"/>
        <w:adjustRightInd/>
        <w:snapToGrid/>
        <w:ind w:left="420" w:leftChars="200"/>
        <w:textAlignment w:val="auto"/>
        <w:outlineLvl w:val="9"/>
        <w:rPr>
          <w:rFonts w:hint="default"/>
          <w:color w:val="auto"/>
          <w:sz w:val="24"/>
          <w:szCs w:val="24"/>
          <w:lang w:val="en-US" w:eastAsia="zh-CN"/>
        </w:rPr>
      </w:pPr>
      <w:r>
        <w:rPr>
          <w:rFonts w:hint="eastAsia"/>
          <w:color w:val="auto"/>
          <w:sz w:val="24"/>
          <w:szCs w:val="24"/>
          <w:lang w:val="en-US" w:eastAsia="zh-CN"/>
        </w:rPr>
        <w:t>3.1.4 功能及配置：</w:t>
      </w:r>
    </w:p>
    <w:p w14:paraId="308C9453">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漏电闭锁:</w:t>
      </w:r>
    </w:p>
    <w:p w14:paraId="6B405C7F">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当主回路对地绝缘电阻值降低到表1给出的动作值以下时,实现主回路漏电闭锁,当绝缘电阻值恢复后,解除主电路闭锁。</w:t>
      </w:r>
    </w:p>
    <w:p w14:paraId="1202CF75">
      <w:pPr>
        <w:tabs>
          <w:tab w:val="left" w:pos="0"/>
        </w:tabs>
        <w:adjustRightInd w:val="0"/>
        <w:snapToGrid w:val="0"/>
        <w:spacing w:line="420" w:lineRule="exact"/>
        <w:ind w:firstLine="480" w:firstLineChars="200"/>
        <w:rPr>
          <w:rFonts w:hint="eastAsia" w:ascii="宋体" w:hAnsi="宋体"/>
          <w:color w:val="000000"/>
          <w:sz w:val="24"/>
          <w:szCs w:val="24"/>
        </w:rPr>
      </w:pPr>
      <w:r>
        <w:rPr>
          <w:rFonts w:hint="eastAsia" w:ascii="宋体" w:hAnsi="宋体"/>
          <w:color w:val="000000"/>
          <w:sz w:val="24"/>
          <w:szCs w:val="24"/>
        </w:rPr>
        <w:t>表1漏电闭锁动作值</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14:paraId="1716A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40" w:type="dxa"/>
            <w:noWrap w:val="0"/>
            <w:vAlign w:val="top"/>
          </w:tcPr>
          <w:p w14:paraId="0DD0BB9D">
            <w:pPr>
              <w:tabs>
                <w:tab w:val="left" w:pos="0"/>
              </w:tabs>
              <w:adjustRightInd w:val="0"/>
              <w:snapToGrid w:val="0"/>
              <w:spacing w:line="420" w:lineRule="exact"/>
              <w:rPr>
                <w:rFonts w:ascii="宋体" w:hAnsi="宋体"/>
                <w:color w:val="000000"/>
                <w:sz w:val="24"/>
                <w:szCs w:val="24"/>
              </w:rPr>
            </w:pPr>
            <w:r>
              <w:rPr>
                <w:rFonts w:hint="eastAsia" w:ascii="宋体" w:hAnsi="宋体"/>
                <w:color w:val="000000"/>
                <w:sz w:val="24"/>
                <w:szCs w:val="24"/>
              </w:rPr>
              <w:t>主电路额定工作电压</w:t>
            </w:r>
            <w:r>
              <w:rPr>
                <w:rFonts w:ascii="宋体" w:hAnsi="宋体"/>
                <w:color w:val="000000"/>
                <w:sz w:val="24"/>
                <w:szCs w:val="24"/>
              </w:rPr>
              <w:t>V</w:t>
            </w:r>
          </w:p>
        </w:tc>
        <w:tc>
          <w:tcPr>
            <w:tcW w:w="2841" w:type="dxa"/>
            <w:noWrap w:val="0"/>
            <w:vAlign w:val="top"/>
          </w:tcPr>
          <w:p w14:paraId="58CF1F78">
            <w:pPr>
              <w:tabs>
                <w:tab w:val="left" w:pos="0"/>
              </w:tabs>
              <w:adjustRightInd w:val="0"/>
              <w:snapToGrid w:val="0"/>
              <w:spacing w:line="420" w:lineRule="exact"/>
              <w:rPr>
                <w:rFonts w:ascii="宋体" w:hAnsi="宋体"/>
                <w:color w:val="000000"/>
                <w:sz w:val="24"/>
                <w:szCs w:val="24"/>
              </w:rPr>
            </w:pPr>
            <w:r>
              <w:rPr>
                <w:rFonts w:hint="eastAsia" w:ascii="宋体" w:hAnsi="宋体"/>
                <w:color w:val="000000"/>
                <w:sz w:val="24"/>
                <w:szCs w:val="24"/>
              </w:rPr>
              <w:t>单相动作值</w:t>
            </w:r>
            <w:r>
              <w:rPr>
                <w:rFonts w:ascii="宋体" w:hAnsi="宋体"/>
                <w:color w:val="000000"/>
                <w:sz w:val="24"/>
                <w:szCs w:val="24"/>
              </w:rPr>
              <w:t>KΩ</w:t>
            </w:r>
          </w:p>
        </w:tc>
        <w:tc>
          <w:tcPr>
            <w:tcW w:w="2841" w:type="dxa"/>
            <w:noWrap w:val="0"/>
            <w:vAlign w:val="top"/>
          </w:tcPr>
          <w:p w14:paraId="5637059D">
            <w:pPr>
              <w:tabs>
                <w:tab w:val="left" w:pos="0"/>
              </w:tabs>
              <w:adjustRightInd w:val="0"/>
              <w:snapToGrid w:val="0"/>
              <w:spacing w:line="420" w:lineRule="exact"/>
              <w:rPr>
                <w:rFonts w:ascii="宋体" w:hAnsi="宋体"/>
                <w:color w:val="000000"/>
                <w:sz w:val="24"/>
                <w:szCs w:val="24"/>
              </w:rPr>
            </w:pPr>
            <w:r>
              <w:rPr>
                <w:rFonts w:hint="eastAsia" w:ascii="宋体" w:hAnsi="宋体"/>
                <w:color w:val="000000"/>
                <w:sz w:val="24"/>
                <w:szCs w:val="24"/>
              </w:rPr>
              <w:t>动作值允许误差</w:t>
            </w:r>
            <w:r>
              <w:rPr>
                <w:rFonts w:ascii="宋体" w:hAnsi="宋体"/>
                <w:color w:val="000000"/>
                <w:sz w:val="24"/>
                <w:szCs w:val="24"/>
              </w:rPr>
              <w:t>%</w:t>
            </w:r>
          </w:p>
        </w:tc>
      </w:tr>
      <w:tr w14:paraId="16F7E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4ADF7FAD">
            <w:pPr>
              <w:tabs>
                <w:tab w:val="left" w:pos="0"/>
              </w:tabs>
              <w:adjustRightInd w:val="0"/>
              <w:snapToGrid w:val="0"/>
              <w:spacing w:line="420" w:lineRule="exact"/>
              <w:jc w:val="center"/>
              <w:rPr>
                <w:rFonts w:hint="eastAsia" w:ascii="宋体" w:hAnsi="宋体"/>
                <w:color w:val="000000"/>
                <w:sz w:val="24"/>
                <w:szCs w:val="24"/>
              </w:rPr>
            </w:pPr>
            <w:r>
              <w:rPr>
                <w:rFonts w:hint="eastAsia" w:ascii="宋体" w:hAnsi="宋体"/>
                <w:color w:val="000000"/>
                <w:sz w:val="24"/>
                <w:szCs w:val="24"/>
              </w:rPr>
              <w:t>1140</w:t>
            </w:r>
          </w:p>
        </w:tc>
        <w:tc>
          <w:tcPr>
            <w:tcW w:w="2841" w:type="dxa"/>
            <w:noWrap w:val="0"/>
            <w:vAlign w:val="center"/>
          </w:tcPr>
          <w:p w14:paraId="0FD8E0FC">
            <w:pPr>
              <w:tabs>
                <w:tab w:val="left" w:pos="0"/>
              </w:tabs>
              <w:adjustRightInd w:val="0"/>
              <w:snapToGrid w:val="0"/>
              <w:spacing w:line="420" w:lineRule="exact"/>
              <w:jc w:val="center"/>
              <w:rPr>
                <w:rFonts w:hint="eastAsia" w:ascii="宋体" w:hAnsi="宋体"/>
                <w:color w:val="000000"/>
                <w:sz w:val="24"/>
                <w:szCs w:val="24"/>
              </w:rPr>
            </w:pPr>
            <w:r>
              <w:rPr>
                <w:rFonts w:hint="eastAsia" w:ascii="宋体" w:hAnsi="宋体"/>
                <w:color w:val="000000"/>
                <w:sz w:val="24"/>
                <w:szCs w:val="24"/>
              </w:rPr>
              <w:t>40</w:t>
            </w:r>
          </w:p>
        </w:tc>
        <w:tc>
          <w:tcPr>
            <w:tcW w:w="2841" w:type="dxa"/>
            <w:noWrap w:val="0"/>
            <w:vAlign w:val="center"/>
          </w:tcPr>
          <w:p w14:paraId="6DEB333E">
            <w:pPr>
              <w:tabs>
                <w:tab w:val="left" w:pos="0"/>
              </w:tabs>
              <w:adjustRightInd w:val="0"/>
              <w:snapToGrid w:val="0"/>
              <w:spacing w:line="420" w:lineRule="exact"/>
              <w:jc w:val="center"/>
              <w:rPr>
                <w:rFonts w:hint="eastAsia" w:ascii="宋体" w:hAnsi="宋体"/>
                <w:color w:val="000000"/>
                <w:sz w:val="24"/>
                <w:szCs w:val="24"/>
              </w:rPr>
            </w:pPr>
            <w:r>
              <w:rPr>
                <w:rFonts w:hint="eastAsia" w:ascii="宋体" w:hAnsi="宋体"/>
                <w:color w:val="000000"/>
                <w:sz w:val="24"/>
                <w:szCs w:val="24"/>
              </w:rPr>
              <w:t>+20</w:t>
            </w:r>
          </w:p>
        </w:tc>
      </w:tr>
    </w:tbl>
    <w:p w14:paraId="4861A2B9">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漏电保护:</w:t>
      </w:r>
    </w:p>
    <w:p w14:paraId="550C0D19">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当照明电路及其他接至电控箱外的控制电路在运行中对地绝缘电阻值降到表2规定的动作值时,检漏继电器动作,断开所监视的控制电源。</w:t>
      </w:r>
    </w:p>
    <w:p w14:paraId="5EFECC56">
      <w:pPr>
        <w:tabs>
          <w:tab w:val="left" w:pos="0"/>
        </w:tabs>
        <w:adjustRightInd w:val="0"/>
        <w:snapToGrid w:val="0"/>
        <w:spacing w:line="420" w:lineRule="exact"/>
        <w:ind w:firstLine="480" w:firstLineChars="200"/>
        <w:rPr>
          <w:rFonts w:hint="eastAsia" w:ascii="宋体" w:hAnsi="宋体"/>
          <w:color w:val="000000"/>
          <w:sz w:val="24"/>
          <w:szCs w:val="24"/>
        </w:rPr>
      </w:pPr>
      <w:r>
        <w:rPr>
          <w:rFonts w:hint="eastAsia" w:ascii="宋体" w:hAnsi="宋体"/>
          <w:color w:val="000000"/>
          <w:sz w:val="24"/>
          <w:szCs w:val="24"/>
        </w:rPr>
        <w:t>表2.漏电保护动作值</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14:paraId="1299E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3CC03572">
            <w:pPr>
              <w:tabs>
                <w:tab w:val="left" w:pos="0"/>
              </w:tabs>
              <w:adjustRightInd w:val="0"/>
              <w:snapToGrid w:val="0"/>
              <w:spacing w:line="420" w:lineRule="exact"/>
              <w:ind w:firstLine="480" w:firstLineChars="200"/>
              <w:jc w:val="center"/>
              <w:rPr>
                <w:rFonts w:ascii="宋体" w:hAnsi="宋体"/>
                <w:color w:val="000000"/>
                <w:sz w:val="24"/>
                <w:szCs w:val="24"/>
              </w:rPr>
            </w:pPr>
            <w:r>
              <w:rPr>
                <w:rFonts w:hint="eastAsia" w:ascii="宋体" w:hAnsi="宋体"/>
                <w:color w:val="000000"/>
                <w:sz w:val="24"/>
                <w:szCs w:val="24"/>
              </w:rPr>
              <w:t>控制电路工作电压</w:t>
            </w:r>
            <w:r>
              <w:rPr>
                <w:rFonts w:ascii="宋体" w:hAnsi="宋体"/>
                <w:color w:val="000000"/>
                <w:sz w:val="24"/>
                <w:szCs w:val="24"/>
              </w:rPr>
              <w:t>V</w:t>
            </w:r>
          </w:p>
        </w:tc>
        <w:tc>
          <w:tcPr>
            <w:tcW w:w="2841" w:type="dxa"/>
            <w:noWrap w:val="0"/>
            <w:vAlign w:val="center"/>
          </w:tcPr>
          <w:p w14:paraId="748099B4">
            <w:pPr>
              <w:tabs>
                <w:tab w:val="left" w:pos="0"/>
              </w:tabs>
              <w:adjustRightInd w:val="0"/>
              <w:snapToGrid w:val="0"/>
              <w:spacing w:line="420" w:lineRule="exact"/>
              <w:ind w:firstLine="480" w:firstLineChars="200"/>
              <w:jc w:val="center"/>
              <w:rPr>
                <w:rFonts w:ascii="宋体" w:hAnsi="宋体"/>
                <w:color w:val="000000"/>
                <w:sz w:val="24"/>
                <w:szCs w:val="24"/>
              </w:rPr>
            </w:pPr>
            <w:r>
              <w:rPr>
                <w:rFonts w:hint="eastAsia" w:ascii="宋体" w:hAnsi="宋体"/>
                <w:color w:val="000000"/>
                <w:sz w:val="24"/>
                <w:szCs w:val="24"/>
              </w:rPr>
              <w:t>漏电动作值</w:t>
            </w:r>
            <w:r>
              <w:rPr>
                <w:rFonts w:ascii="宋体" w:hAnsi="宋体"/>
                <w:color w:val="000000"/>
                <w:sz w:val="24"/>
                <w:szCs w:val="24"/>
              </w:rPr>
              <w:t>KΩ</w:t>
            </w:r>
          </w:p>
        </w:tc>
        <w:tc>
          <w:tcPr>
            <w:tcW w:w="2841" w:type="dxa"/>
            <w:noWrap w:val="0"/>
            <w:vAlign w:val="center"/>
          </w:tcPr>
          <w:p w14:paraId="7095CE42">
            <w:pPr>
              <w:tabs>
                <w:tab w:val="left" w:pos="0"/>
              </w:tabs>
              <w:adjustRightInd w:val="0"/>
              <w:snapToGrid w:val="0"/>
              <w:spacing w:line="420" w:lineRule="exact"/>
              <w:ind w:firstLine="480" w:firstLineChars="200"/>
              <w:jc w:val="center"/>
              <w:rPr>
                <w:rFonts w:ascii="宋体" w:hAnsi="宋体"/>
                <w:color w:val="000000"/>
                <w:sz w:val="24"/>
                <w:szCs w:val="24"/>
              </w:rPr>
            </w:pPr>
            <w:r>
              <w:rPr>
                <w:rFonts w:hint="eastAsia" w:ascii="宋体" w:hAnsi="宋体"/>
                <w:color w:val="000000"/>
                <w:sz w:val="24"/>
                <w:szCs w:val="24"/>
              </w:rPr>
              <w:t xml:space="preserve">动作允许误差  </w:t>
            </w:r>
            <w:r>
              <w:rPr>
                <w:rFonts w:ascii="宋体" w:hAnsi="宋体"/>
                <w:color w:val="000000"/>
                <w:sz w:val="24"/>
                <w:szCs w:val="24"/>
              </w:rPr>
              <w:t>%</w:t>
            </w:r>
          </w:p>
        </w:tc>
      </w:tr>
      <w:tr w14:paraId="09D8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5FB89796">
            <w:pPr>
              <w:tabs>
                <w:tab w:val="left" w:pos="0"/>
              </w:tabs>
              <w:adjustRightInd w:val="0"/>
              <w:snapToGrid w:val="0"/>
              <w:spacing w:line="420" w:lineRule="exact"/>
              <w:ind w:firstLine="480" w:firstLineChars="200"/>
              <w:jc w:val="center"/>
              <w:rPr>
                <w:rFonts w:hint="eastAsia" w:ascii="宋体" w:hAnsi="宋体"/>
                <w:color w:val="000000"/>
                <w:sz w:val="24"/>
                <w:szCs w:val="24"/>
              </w:rPr>
            </w:pPr>
            <w:r>
              <w:rPr>
                <w:rFonts w:hint="eastAsia" w:ascii="宋体" w:hAnsi="宋体"/>
                <w:color w:val="000000"/>
                <w:sz w:val="24"/>
                <w:szCs w:val="24"/>
              </w:rPr>
              <w:t>24</w:t>
            </w:r>
          </w:p>
        </w:tc>
        <w:tc>
          <w:tcPr>
            <w:tcW w:w="2841" w:type="dxa"/>
            <w:noWrap w:val="0"/>
            <w:vAlign w:val="center"/>
          </w:tcPr>
          <w:p w14:paraId="5C965B6A">
            <w:pPr>
              <w:tabs>
                <w:tab w:val="left" w:pos="0"/>
              </w:tabs>
              <w:adjustRightInd w:val="0"/>
              <w:snapToGrid w:val="0"/>
              <w:spacing w:line="420" w:lineRule="exact"/>
              <w:ind w:firstLine="480" w:firstLineChars="200"/>
              <w:jc w:val="center"/>
              <w:rPr>
                <w:rFonts w:hint="eastAsia" w:ascii="宋体" w:hAnsi="宋体"/>
                <w:color w:val="000000"/>
                <w:sz w:val="24"/>
                <w:szCs w:val="24"/>
              </w:rPr>
            </w:pPr>
            <w:r>
              <w:rPr>
                <w:rFonts w:hint="eastAsia" w:ascii="宋体" w:hAnsi="宋体"/>
                <w:color w:val="000000"/>
                <w:sz w:val="24"/>
                <w:szCs w:val="24"/>
              </w:rPr>
              <w:t>2</w:t>
            </w:r>
          </w:p>
        </w:tc>
        <w:tc>
          <w:tcPr>
            <w:tcW w:w="2841" w:type="dxa"/>
            <w:noWrap w:val="0"/>
            <w:vAlign w:val="center"/>
          </w:tcPr>
          <w:p w14:paraId="019FBC4A">
            <w:pPr>
              <w:tabs>
                <w:tab w:val="left" w:pos="0"/>
              </w:tabs>
              <w:adjustRightInd w:val="0"/>
              <w:snapToGrid w:val="0"/>
              <w:spacing w:line="420" w:lineRule="exact"/>
              <w:ind w:firstLine="480" w:firstLineChars="200"/>
              <w:jc w:val="center"/>
              <w:rPr>
                <w:rFonts w:hint="eastAsia" w:ascii="宋体" w:hAnsi="宋体"/>
                <w:color w:val="000000"/>
                <w:sz w:val="24"/>
                <w:szCs w:val="24"/>
              </w:rPr>
            </w:pPr>
            <w:r>
              <w:rPr>
                <w:rFonts w:hint="eastAsia" w:ascii="宋体" w:hAnsi="宋体"/>
                <w:color w:val="000000"/>
                <w:sz w:val="24"/>
                <w:szCs w:val="24"/>
              </w:rPr>
              <w:t>+20</w:t>
            </w:r>
          </w:p>
        </w:tc>
      </w:tr>
      <w:tr w14:paraId="23C41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noWrap w:val="0"/>
            <w:vAlign w:val="center"/>
          </w:tcPr>
          <w:p w14:paraId="2A98CDC1">
            <w:pPr>
              <w:tabs>
                <w:tab w:val="left" w:pos="0"/>
              </w:tabs>
              <w:adjustRightInd w:val="0"/>
              <w:snapToGrid w:val="0"/>
              <w:spacing w:line="420" w:lineRule="exact"/>
              <w:ind w:firstLine="480" w:firstLineChars="200"/>
              <w:jc w:val="center"/>
              <w:rPr>
                <w:rFonts w:hint="eastAsia" w:ascii="宋体" w:hAnsi="宋体"/>
                <w:color w:val="000000"/>
                <w:sz w:val="24"/>
                <w:szCs w:val="24"/>
              </w:rPr>
            </w:pPr>
            <w:r>
              <w:rPr>
                <w:rFonts w:hint="eastAsia" w:ascii="宋体" w:hAnsi="宋体"/>
                <w:color w:val="000000"/>
                <w:sz w:val="24"/>
                <w:szCs w:val="24"/>
              </w:rPr>
              <w:t>127</w:t>
            </w:r>
          </w:p>
        </w:tc>
        <w:tc>
          <w:tcPr>
            <w:tcW w:w="2841" w:type="dxa"/>
            <w:noWrap w:val="0"/>
            <w:vAlign w:val="center"/>
          </w:tcPr>
          <w:p w14:paraId="130D08A1">
            <w:pPr>
              <w:tabs>
                <w:tab w:val="left" w:pos="0"/>
              </w:tabs>
              <w:adjustRightInd w:val="0"/>
              <w:snapToGrid w:val="0"/>
              <w:spacing w:line="420" w:lineRule="exact"/>
              <w:ind w:firstLine="480" w:firstLineChars="200"/>
              <w:jc w:val="center"/>
              <w:rPr>
                <w:rFonts w:hint="eastAsia" w:ascii="宋体" w:hAnsi="宋体"/>
                <w:color w:val="000000"/>
                <w:sz w:val="24"/>
                <w:szCs w:val="24"/>
              </w:rPr>
            </w:pPr>
            <w:r>
              <w:rPr>
                <w:rFonts w:hint="eastAsia" w:ascii="宋体" w:hAnsi="宋体"/>
                <w:color w:val="000000"/>
                <w:sz w:val="24"/>
                <w:szCs w:val="24"/>
              </w:rPr>
              <w:t>3</w:t>
            </w:r>
          </w:p>
        </w:tc>
        <w:tc>
          <w:tcPr>
            <w:tcW w:w="2841" w:type="dxa"/>
            <w:noWrap w:val="0"/>
            <w:vAlign w:val="center"/>
          </w:tcPr>
          <w:p w14:paraId="7516D83B">
            <w:pPr>
              <w:tabs>
                <w:tab w:val="left" w:pos="0"/>
              </w:tabs>
              <w:adjustRightInd w:val="0"/>
              <w:snapToGrid w:val="0"/>
              <w:spacing w:line="420" w:lineRule="exact"/>
              <w:ind w:firstLine="480" w:firstLineChars="200"/>
              <w:jc w:val="center"/>
              <w:rPr>
                <w:rFonts w:hint="eastAsia" w:ascii="宋体" w:hAnsi="宋体"/>
                <w:color w:val="000000"/>
                <w:sz w:val="24"/>
                <w:szCs w:val="24"/>
              </w:rPr>
            </w:pPr>
            <w:r>
              <w:rPr>
                <w:rFonts w:hint="eastAsia" w:ascii="宋体" w:hAnsi="宋体"/>
                <w:color w:val="000000"/>
                <w:sz w:val="24"/>
                <w:szCs w:val="24"/>
              </w:rPr>
              <w:t>+20</w:t>
            </w:r>
          </w:p>
        </w:tc>
      </w:tr>
    </w:tbl>
    <w:p w14:paraId="767448B2">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短路保护:</w:t>
      </w:r>
    </w:p>
    <w:p w14:paraId="08E08F20">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按MT/T682规定主电路和控制回路设有短路保护,各电机主回路短路保护由主控器实现，当各电机回路电流达到额定电流的8～10倍时，主控器控制接触器释放实现短路保护，控制变压器一次侧的短路保护由熔断器来实现保护，二次侧短路保护由小型低压断路器来实现。</w:t>
      </w:r>
    </w:p>
    <w:p w14:paraId="1DE20507">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电动机温度保护:</w:t>
      </w:r>
    </w:p>
    <w:p w14:paraId="0E4D185D">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 xml:space="preserve">按MT/T682和MT477.4.15.规定电机设有温度保护,在电动机定子绕组端部埋设热敏保护元件,当电机任一相绕组的温度高于该电机温度保护的设定值时,热保护元件应立即动作,可靠地切断该电机的控制回路，本系统热敏元件由三枚热继电器的常闭接点串联与PT100相结合作为保护使用。 </w:t>
      </w:r>
    </w:p>
    <w:p w14:paraId="6BF0DD83">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各电机过载保护:</w:t>
      </w:r>
    </w:p>
    <w:p w14:paraId="6869B256">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按MT/T682规定设有电机过载保护</w:t>
      </w:r>
    </w:p>
    <w:p w14:paraId="6450B1D3">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过载保护动作特性表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6"/>
        <w:gridCol w:w="2160"/>
        <w:gridCol w:w="1800"/>
        <w:gridCol w:w="1980"/>
      </w:tblGrid>
      <w:tr w14:paraId="704AC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656" w:type="dxa"/>
            <w:noWrap w:val="0"/>
            <w:vAlign w:val="center"/>
          </w:tcPr>
          <w:p w14:paraId="624B4F34">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过电流/整定电流</w:t>
            </w:r>
          </w:p>
        </w:tc>
        <w:tc>
          <w:tcPr>
            <w:tcW w:w="2160" w:type="dxa"/>
            <w:noWrap w:val="0"/>
            <w:vAlign w:val="center"/>
          </w:tcPr>
          <w:p w14:paraId="7C90F944">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动作时间</w:t>
            </w:r>
          </w:p>
        </w:tc>
        <w:tc>
          <w:tcPr>
            <w:tcW w:w="1800" w:type="dxa"/>
            <w:noWrap w:val="0"/>
            <w:vAlign w:val="center"/>
          </w:tcPr>
          <w:p w14:paraId="013584B2">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试验条件</w:t>
            </w:r>
          </w:p>
        </w:tc>
        <w:tc>
          <w:tcPr>
            <w:tcW w:w="1980" w:type="dxa"/>
            <w:noWrap w:val="0"/>
            <w:vAlign w:val="center"/>
          </w:tcPr>
          <w:p w14:paraId="5B4AA9C6">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复位方式</w:t>
            </w:r>
          </w:p>
        </w:tc>
      </w:tr>
      <w:tr w14:paraId="3B50E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56" w:type="dxa"/>
            <w:noWrap w:val="0"/>
            <w:vAlign w:val="center"/>
          </w:tcPr>
          <w:p w14:paraId="07C3404E">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1.05</w:t>
            </w:r>
          </w:p>
        </w:tc>
        <w:tc>
          <w:tcPr>
            <w:tcW w:w="2160" w:type="dxa"/>
            <w:noWrap w:val="0"/>
            <w:vAlign w:val="top"/>
          </w:tcPr>
          <w:p w14:paraId="1E9F2154">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2</w:t>
            </w:r>
            <w:r>
              <w:rPr>
                <w:rFonts w:ascii="宋体" w:hAnsi="宋体"/>
                <w:color w:val="000000"/>
                <w:sz w:val="24"/>
                <w:szCs w:val="24"/>
              </w:rPr>
              <w:t>h</w:t>
            </w:r>
            <w:r>
              <w:rPr>
                <w:rFonts w:hint="eastAsia" w:ascii="宋体" w:hAnsi="宋体"/>
                <w:color w:val="000000"/>
                <w:sz w:val="24"/>
                <w:szCs w:val="24"/>
              </w:rPr>
              <w:t>内不作</w:t>
            </w:r>
          </w:p>
        </w:tc>
        <w:tc>
          <w:tcPr>
            <w:tcW w:w="1800" w:type="dxa"/>
            <w:noWrap w:val="0"/>
            <w:vAlign w:val="center"/>
          </w:tcPr>
          <w:p w14:paraId="74F86C35">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冷态</w:t>
            </w:r>
          </w:p>
        </w:tc>
        <w:tc>
          <w:tcPr>
            <w:tcW w:w="1980" w:type="dxa"/>
            <w:noWrap w:val="0"/>
            <w:vAlign w:val="center"/>
          </w:tcPr>
          <w:p w14:paraId="63BE865E">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自动</w:t>
            </w:r>
          </w:p>
        </w:tc>
      </w:tr>
      <w:tr w14:paraId="5E987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56" w:type="dxa"/>
            <w:noWrap w:val="0"/>
            <w:vAlign w:val="center"/>
          </w:tcPr>
          <w:p w14:paraId="2287C071">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1.2</w:t>
            </w:r>
          </w:p>
        </w:tc>
        <w:tc>
          <w:tcPr>
            <w:tcW w:w="2160" w:type="dxa"/>
            <w:noWrap w:val="0"/>
            <w:vAlign w:val="top"/>
          </w:tcPr>
          <w:p w14:paraId="38D83FEA">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〈20min</w:t>
            </w:r>
          </w:p>
        </w:tc>
        <w:tc>
          <w:tcPr>
            <w:tcW w:w="1800" w:type="dxa"/>
            <w:noWrap w:val="0"/>
            <w:vAlign w:val="center"/>
          </w:tcPr>
          <w:p w14:paraId="5F9EE0F2">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热态</w:t>
            </w:r>
          </w:p>
        </w:tc>
        <w:tc>
          <w:tcPr>
            <w:tcW w:w="1980" w:type="dxa"/>
            <w:noWrap w:val="0"/>
            <w:vAlign w:val="center"/>
          </w:tcPr>
          <w:p w14:paraId="0A27D523">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自动</w:t>
            </w:r>
          </w:p>
        </w:tc>
      </w:tr>
      <w:tr w14:paraId="21A81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56" w:type="dxa"/>
            <w:noWrap w:val="0"/>
            <w:vAlign w:val="center"/>
          </w:tcPr>
          <w:p w14:paraId="526C1A8E">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1.5</w:t>
            </w:r>
          </w:p>
        </w:tc>
        <w:tc>
          <w:tcPr>
            <w:tcW w:w="2160" w:type="dxa"/>
            <w:noWrap w:val="0"/>
            <w:vAlign w:val="top"/>
          </w:tcPr>
          <w:p w14:paraId="75AD4827">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〈3min</w:t>
            </w:r>
          </w:p>
        </w:tc>
        <w:tc>
          <w:tcPr>
            <w:tcW w:w="1800" w:type="dxa"/>
            <w:noWrap w:val="0"/>
            <w:vAlign w:val="center"/>
          </w:tcPr>
          <w:p w14:paraId="1C2C73CC">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热态</w:t>
            </w:r>
          </w:p>
        </w:tc>
        <w:tc>
          <w:tcPr>
            <w:tcW w:w="1980" w:type="dxa"/>
            <w:noWrap w:val="0"/>
            <w:vAlign w:val="center"/>
          </w:tcPr>
          <w:p w14:paraId="287D4720">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自动</w:t>
            </w:r>
          </w:p>
        </w:tc>
      </w:tr>
      <w:tr w14:paraId="194A7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56" w:type="dxa"/>
            <w:noWrap w:val="0"/>
            <w:vAlign w:val="center"/>
          </w:tcPr>
          <w:p w14:paraId="2C9D1B36">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6</w:t>
            </w:r>
          </w:p>
        </w:tc>
        <w:tc>
          <w:tcPr>
            <w:tcW w:w="2160" w:type="dxa"/>
            <w:noWrap w:val="0"/>
            <w:vAlign w:val="top"/>
          </w:tcPr>
          <w:p w14:paraId="172724CF">
            <w:pPr>
              <w:tabs>
                <w:tab w:val="left" w:pos="0"/>
                <w:tab w:val="left" w:pos="1944"/>
              </w:tabs>
              <w:adjustRightInd w:val="0"/>
              <w:snapToGrid w:val="0"/>
              <w:spacing w:line="420" w:lineRule="exact"/>
              <w:ind w:right="-68"/>
              <w:rPr>
                <w:rFonts w:hint="eastAsia" w:ascii="宋体" w:hAnsi="宋体"/>
                <w:color w:val="000000"/>
                <w:sz w:val="24"/>
                <w:szCs w:val="24"/>
              </w:rPr>
            </w:pPr>
            <w:r>
              <w:rPr>
                <w:rFonts w:hint="eastAsia" w:ascii="宋体" w:hAnsi="宋体"/>
                <w:color w:val="000000"/>
                <w:sz w:val="24"/>
                <w:szCs w:val="24"/>
              </w:rPr>
              <w:t>15S&gt;动作时间≥8S</w:t>
            </w:r>
          </w:p>
        </w:tc>
        <w:tc>
          <w:tcPr>
            <w:tcW w:w="1800" w:type="dxa"/>
            <w:noWrap w:val="0"/>
            <w:vAlign w:val="center"/>
          </w:tcPr>
          <w:p w14:paraId="04436173">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冷态</w:t>
            </w:r>
          </w:p>
        </w:tc>
        <w:tc>
          <w:tcPr>
            <w:tcW w:w="1980" w:type="dxa"/>
            <w:noWrap w:val="0"/>
            <w:vAlign w:val="center"/>
          </w:tcPr>
          <w:p w14:paraId="166F6C42">
            <w:pPr>
              <w:tabs>
                <w:tab w:val="left" w:pos="0"/>
              </w:tabs>
              <w:adjustRightInd w:val="0"/>
              <w:snapToGrid w:val="0"/>
              <w:spacing w:line="420" w:lineRule="exact"/>
              <w:ind w:right="567"/>
              <w:rPr>
                <w:rFonts w:hint="eastAsia" w:ascii="宋体" w:hAnsi="宋体"/>
                <w:color w:val="000000"/>
                <w:sz w:val="24"/>
                <w:szCs w:val="24"/>
              </w:rPr>
            </w:pPr>
            <w:r>
              <w:rPr>
                <w:rFonts w:hint="eastAsia" w:ascii="宋体" w:hAnsi="宋体"/>
                <w:color w:val="000000"/>
                <w:sz w:val="24"/>
                <w:szCs w:val="24"/>
              </w:rPr>
              <w:t>自动</w:t>
            </w:r>
          </w:p>
        </w:tc>
      </w:tr>
    </w:tbl>
    <w:p w14:paraId="36859762">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主控器接受来自各电机回路中电流互感器信号，当检测到的电流达到上表动作值时，主控器切断电机控制回路，电机停转</w:t>
      </w:r>
    </w:p>
    <w:p w14:paraId="24FDABC9">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断相保护:</w:t>
      </w:r>
    </w:p>
    <w:p w14:paraId="704FEE63">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按MT/T682规定设有断相保护.</w:t>
      </w:r>
    </w:p>
    <w:p w14:paraId="60D1E863">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任意两相为1.0Ie,第三相为0.9Ie不动作.(冷态)</w:t>
      </w:r>
    </w:p>
    <w:p w14:paraId="54A9BC78">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任意两相为1.15Ie,第三相为0,小于20分钟动作(热态)</w:t>
      </w:r>
    </w:p>
    <w:p w14:paraId="01F27160">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当电机出现断相时，主控器动作，控制电机停转。</w:t>
      </w:r>
    </w:p>
    <w:p w14:paraId="679F2D56">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失压、欠压、过压保护:</w:t>
      </w:r>
    </w:p>
    <w:p w14:paraId="4B5151E7">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按MT/T682.12.规定当控制电源电压≤85%Ue和控制电源电压≥115%Ue时保护动作。</w:t>
      </w:r>
    </w:p>
    <w:p w14:paraId="7C13F11F">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瓦斯保护:</w:t>
      </w:r>
    </w:p>
    <w:p w14:paraId="5280C12A">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按照外置甲烷断电仪加传感器型式配置瓦斯保护功能，电控箱提供AC127V给甲烷断电仪工作电源，电控箱读取甲烷断电仪报警开关量信号执行相关保护停机和报警。</w:t>
      </w:r>
    </w:p>
    <w:p w14:paraId="34EB878C">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油箱油温接口：</w:t>
      </w:r>
    </w:p>
    <w:p w14:paraId="0F41E80D">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电控箱带有油温保护接口（两线制；电源电压</w:t>
      </w:r>
      <w:r>
        <w:rPr>
          <w:rFonts w:hint="eastAsia" w:ascii="宋体" w:hAnsi="宋体" w:eastAsia="宋体" w:cs="宋体"/>
          <w:highlight w:val="yellow"/>
          <w:lang w:val="en-US" w:eastAsia="zh-CN"/>
        </w:rPr>
        <w:t>：DC24V；输出信号：4-20mA ,量程0-</w:t>
      </w:r>
      <w:r>
        <w:rPr>
          <w:rFonts w:hint="eastAsia" w:ascii="宋体" w:hAnsi="宋体" w:eastAsia="宋体" w:cs="宋体"/>
          <w:lang w:val="en-US" w:eastAsia="zh-CN"/>
        </w:rPr>
        <w:t>100度）矿用隔爆型温度变送器，油温超过70℃（可调整）时报警停油泵电机。</w:t>
      </w:r>
    </w:p>
    <w:p w14:paraId="273150A6">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油箱油位接口：</w:t>
      </w:r>
    </w:p>
    <w:p w14:paraId="7C159147">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电控箱带有油位保护接口（两线制；电源电压：</w:t>
      </w:r>
      <w:r>
        <w:rPr>
          <w:rFonts w:hint="eastAsia" w:ascii="宋体" w:hAnsi="宋体" w:eastAsia="宋体" w:cs="宋体"/>
          <w:highlight w:val="yellow"/>
          <w:lang w:val="en-US" w:eastAsia="zh-CN"/>
        </w:rPr>
        <w:t>DC24V；输出信号：4-20mA ,量程0-300mm</w:t>
      </w:r>
      <w:r>
        <w:rPr>
          <w:rFonts w:hint="eastAsia" w:ascii="宋体" w:hAnsi="宋体" w:eastAsia="宋体" w:cs="宋体"/>
          <w:lang w:val="en-US" w:eastAsia="zh-CN"/>
        </w:rPr>
        <w:t>）矿用隔爆型液位变送器，当油位液位低于50mm（可调整）时报警停油泵电机。</w:t>
      </w:r>
    </w:p>
    <w:p w14:paraId="7AEBE9C5">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供水压力接口：</w:t>
      </w:r>
    </w:p>
    <w:p w14:paraId="43E980D0">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电控箱带有供水压力保护开关量接口（两线制），供水压力连锁截割电机和油泵电机，联锁关系可定义。</w:t>
      </w:r>
    </w:p>
    <w:p w14:paraId="562257A9">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齿轮箱温度传感器：</w:t>
      </w:r>
    </w:p>
    <w:p w14:paraId="16DA3DFD">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电控箱带有齿轮箱温度检测接口（两线制；</w:t>
      </w:r>
      <w:r>
        <w:rPr>
          <w:rFonts w:hint="eastAsia" w:ascii="宋体" w:hAnsi="宋体" w:eastAsia="宋体" w:cs="宋体"/>
          <w:highlight w:val="yellow"/>
          <w:lang w:val="en-US" w:eastAsia="zh-CN"/>
        </w:rPr>
        <w:t>电源电压：DC12V；输出信号：4-20mA）</w:t>
      </w:r>
      <w:r>
        <w:rPr>
          <w:rFonts w:hint="eastAsia" w:ascii="宋体" w:hAnsi="宋体" w:eastAsia="宋体" w:cs="宋体"/>
          <w:lang w:val="en-US" w:eastAsia="zh-CN"/>
        </w:rPr>
        <w:t>，实时检测齿轮箱温度并显示，参数保护动作。</w:t>
      </w:r>
    </w:p>
    <w:p w14:paraId="47F139A3">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开关量传感器接口：</w:t>
      </w:r>
    </w:p>
    <w:p w14:paraId="116C3CD9">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电控箱带有ITP水流量开关、润滑压力开关、ITP水压低开关、截割齿轮箱油压开关、水泵进水压力开关信号接口，</w:t>
      </w:r>
      <w:r>
        <w:rPr>
          <w:rFonts w:hint="eastAsia" w:ascii="宋体" w:hAnsi="宋体" w:eastAsia="宋体" w:cs="宋体"/>
          <w:highlight w:val="yellow"/>
          <w:lang w:val="en-US" w:eastAsia="zh-CN"/>
        </w:rPr>
        <w:t>两线制开关量传感器</w:t>
      </w:r>
      <w:r>
        <w:rPr>
          <w:rFonts w:hint="eastAsia" w:ascii="宋体" w:hAnsi="宋体" w:eastAsia="宋体" w:cs="宋体"/>
          <w:lang w:val="en-US" w:eastAsia="zh-CN"/>
        </w:rPr>
        <w:t>。</w:t>
      </w:r>
    </w:p>
    <w:p w14:paraId="03D1D049">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油缸位移传感器接口：</w:t>
      </w:r>
    </w:p>
    <w:p w14:paraId="46EAE25A">
      <w:pPr>
        <w:pStyle w:val="7"/>
        <w:numPr>
          <w:ilvl w:val="0"/>
          <w:numId w:val="0"/>
        </w:numPr>
        <w:spacing w:before="60"/>
        <w:ind w:left="420" w:leftChars="0" w:firstLine="716" w:firstLineChars="0"/>
        <w:rPr>
          <w:rFonts w:hint="eastAsia" w:ascii="宋体" w:hAnsi="宋体" w:eastAsia="宋体" w:cs="宋体"/>
          <w:highlight w:val="yellow"/>
          <w:lang w:val="en-US" w:eastAsia="zh-CN"/>
        </w:rPr>
      </w:pPr>
      <w:r>
        <w:rPr>
          <w:rFonts w:hint="eastAsia" w:ascii="宋体" w:hAnsi="宋体" w:eastAsia="宋体" w:cs="宋体"/>
          <w:lang w:val="en-US" w:eastAsia="zh-CN"/>
        </w:rPr>
        <w:t>电控箱带有掏槽油缸行程传感器和截割升降油缸行程传感器接口，</w:t>
      </w:r>
      <w:r>
        <w:rPr>
          <w:rFonts w:hint="eastAsia" w:ascii="宋体" w:hAnsi="宋体" w:eastAsia="宋体" w:cs="宋体"/>
          <w:highlight w:val="yellow"/>
          <w:lang w:val="en-US" w:eastAsia="zh-CN"/>
        </w:rPr>
        <w:t>DC24V供电，4-20mA信号。</w:t>
      </w:r>
    </w:p>
    <w:p w14:paraId="5C9AF8E4">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机身倾角传感器：</w:t>
      </w:r>
    </w:p>
    <w:p w14:paraId="023E0F88">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电控箱内置机身倾角传感器检测，实时显示掘锚机横滚角和俯仰角。</w:t>
      </w:r>
    </w:p>
    <w:p w14:paraId="6F301B60">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相序检测功能：</w:t>
      </w:r>
    </w:p>
    <w:p w14:paraId="771BC962">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电控箱内置相序检测继电器，相序错误报警提示并禁止油泵电机启动。</w:t>
      </w:r>
    </w:p>
    <w:p w14:paraId="40AE289E">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地面程序更新功能：</w:t>
      </w:r>
    </w:p>
    <w:p w14:paraId="6D37075B">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控制系统采用控制器可支持地面程序更新；网络建设应满足使用要求，在能够提供安全可靠的网络通道基础下实现地面程序更新。</w:t>
      </w:r>
    </w:p>
    <w:p w14:paraId="35384DF2">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电机温度检测接口：</w:t>
      </w:r>
    </w:p>
    <w:p w14:paraId="02FE2BA1">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电控箱配置电机温度检测接口，检测信号为PT100两线制，实时检测电机温度并超温保护，出厂默认保护值135℃（参数可可设置）。</w:t>
      </w:r>
    </w:p>
    <w:p w14:paraId="5FE89CCA">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电机之间互锁：</w:t>
      </w:r>
    </w:p>
    <w:p w14:paraId="48F8E346">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油泵电动机起动后,才能起动截割电机、运输电机和收集电机。运输机和收集电机可设置连锁启动。</w:t>
      </w:r>
    </w:p>
    <w:p w14:paraId="567FB907">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系统启动前预警：</w:t>
      </w:r>
    </w:p>
    <w:p w14:paraId="165B2C2A">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设备运行前先开机，开机具备开机预警，开机完成后才能启动油泵电机，并且所有电机启动前必须先进行预警。油泵电机起动后,截割电机才能“预警”，截割电机必须在预警以后才能启动。</w:t>
      </w:r>
    </w:p>
    <w:p w14:paraId="18EE7382">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工作模式：</w:t>
      </w:r>
    </w:p>
    <w:p w14:paraId="097532D6">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系统分为“行走”、“锚护”两种工作模式，可通过遥控器上钮子开关进行切换。</w:t>
      </w:r>
    </w:p>
    <w:p w14:paraId="0E807F81">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“行走”模式-系统显示为“行走”模式，钻臂锚护操作禁止。</w:t>
      </w:r>
    </w:p>
    <w:p w14:paraId="3AFDF4DD">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“锚护”模式-系统设置为“锚护”模式，行走禁止操作。</w:t>
      </w:r>
    </w:p>
    <w:p w14:paraId="6A6F150E">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default" w:eastAsia="宋体" w:cs="宋体"/>
          <w:color w:val="000000"/>
          <w:lang w:val="en-US" w:eastAsia="zh-CN"/>
        </w:rPr>
      </w:pPr>
      <w:r>
        <w:rPr>
          <w:rFonts w:hint="eastAsia" w:eastAsia="宋体" w:cs="宋体"/>
          <w:color w:val="000000"/>
          <w:lang w:val="en-US" w:eastAsia="zh-CN"/>
        </w:rPr>
        <w:t>模式切换：</w:t>
      </w:r>
    </w:p>
    <w:p w14:paraId="08C5DAB4">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可通过遥控器进行控制模式选择，模式分为：本地遥控、远程模式。控制模式不做任何启动逻辑处理，各模式下，均不影响电机的启动；模式切换应在本地确保安全下进行，模式切换时会有故障警告需手动确认复位；控制模式本地优先级最高，在远控模式下本地急停触发可触发停机并切换为本地遥控模式。</w:t>
      </w:r>
    </w:p>
    <w:p w14:paraId="59BD2DB5">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电磁阀接口：</w:t>
      </w:r>
    </w:p>
    <w:p w14:paraId="26255730">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预留所有电磁阀接口：右顶棚升降、左顶棚升降、右顶板锚杆机阀、右帮锚杆机阀、左顶板锚杆机阀、左帮锚杆机阀、右后稳定器升降、左后稳定器升降、运输机升降、运输机左右、铲板升降、铲板伸缩、滚筒伸缩、高速模式、喷水、安全电磁阀1、安全电磁阀2、行车制动器、除尘器、锚杆作业、左履带前进后退、右履带前进后退、悬臂升降、掏槽伸缩。</w:t>
      </w:r>
    </w:p>
    <w:p w14:paraId="46F55F13">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显示功能:</w:t>
      </w:r>
    </w:p>
    <w:p w14:paraId="384A16B6">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本电控系统配置中文显示功能，替代原机故障指示灯型式，能够显示如下内容：</w:t>
      </w:r>
    </w:p>
    <w:p w14:paraId="3F694A5F">
      <w:pPr>
        <w:pStyle w:val="7"/>
        <w:numPr>
          <w:ilvl w:val="0"/>
          <w:numId w:val="4"/>
        </w:numPr>
        <w:tabs>
          <w:tab w:val="left" w:pos="0"/>
        </w:tabs>
        <w:adjustRightInd w:val="0"/>
        <w:snapToGrid w:val="0"/>
        <w:spacing w:after="0" w:line="420" w:lineRule="exact"/>
        <w:ind w:firstLine="234"/>
        <w:jc w:val="left"/>
        <w:rPr>
          <w:rFonts w:hint="eastAsia" w:ascii="宋体" w:hAnsi="宋体"/>
          <w:color w:val="000000"/>
          <w:sz w:val="24"/>
        </w:rPr>
      </w:pPr>
      <w:r>
        <w:rPr>
          <w:rFonts w:hint="eastAsia" w:ascii="宋体" w:hAnsi="宋体"/>
          <w:color w:val="000000"/>
          <w:sz w:val="24"/>
        </w:rPr>
        <w:t>系统工作电压(相对误差不大于±3%);</w:t>
      </w:r>
    </w:p>
    <w:p w14:paraId="1FA12DA8">
      <w:pPr>
        <w:pStyle w:val="7"/>
        <w:numPr>
          <w:ilvl w:val="0"/>
          <w:numId w:val="4"/>
        </w:numPr>
        <w:tabs>
          <w:tab w:val="left" w:pos="0"/>
        </w:tabs>
        <w:adjustRightInd w:val="0"/>
        <w:snapToGrid w:val="0"/>
        <w:spacing w:after="0" w:line="420" w:lineRule="exact"/>
        <w:ind w:firstLine="234"/>
        <w:jc w:val="left"/>
        <w:rPr>
          <w:rFonts w:hint="eastAsia" w:ascii="宋体" w:hAnsi="宋体"/>
          <w:color w:val="000000"/>
          <w:sz w:val="24"/>
        </w:rPr>
      </w:pPr>
      <w:r>
        <w:rPr>
          <w:rFonts w:hint="eastAsia" w:ascii="宋体" w:hAnsi="宋体"/>
          <w:color w:val="000000"/>
          <w:sz w:val="24"/>
        </w:rPr>
        <w:t>各电机启动顺序;</w:t>
      </w:r>
    </w:p>
    <w:p w14:paraId="6038AAA2">
      <w:pPr>
        <w:pStyle w:val="7"/>
        <w:numPr>
          <w:ilvl w:val="0"/>
          <w:numId w:val="4"/>
        </w:numPr>
        <w:tabs>
          <w:tab w:val="left" w:pos="0"/>
        </w:tabs>
        <w:adjustRightInd w:val="0"/>
        <w:snapToGrid w:val="0"/>
        <w:spacing w:after="0" w:line="420" w:lineRule="exact"/>
        <w:ind w:firstLine="234"/>
        <w:jc w:val="left"/>
        <w:rPr>
          <w:rFonts w:hint="eastAsia" w:ascii="宋体" w:hAnsi="宋体"/>
          <w:color w:val="000000"/>
          <w:sz w:val="24"/>
        </w:rPr>
      </w:pPr>
      <w:r>
        <w:rPr>
          <w:rFonts w:hint="eastAsia" w:ascii="宋体" w:hAnsi="宋体"/>
          <w:color w:val="000000"/>
          <w:sz w:val="24"/>
        </w:rPr>
        <w:t>各电机实际工作电流(相对误差±2%)</w:t>
      </w:r>
    </w:p>
    <w:p w14:paraId="696E2632">
      <w:pPr>
        <w:pStyle w:val="7"/>
        <w:numPr>
          <w:ilvl w:val="0"/>
          <w:numId w:val="4"/>
        </w:numPr>
        <w:tabs>
          <w:tab w:val="left" w:pos="0"/>
        </w:tabs>
        <w:adjustRightInd w:val="0"/>
        <w:snapToGrid w:val="0"/>
        <w:spacing w:after="0" w:line="420" w:lineRule="exact"/>
        <w:ind w:firstLine="234"/>
        <w:jc w:val="left"/>
        <w:rPr>
          <w:rFonts w:hint="eastAsia" w:ascii="宋体" w:hAnsi="宋体"/>
          <w:color w:val="000000"/>
          <w:sz w:val="24"/>
        </w:rPr>
      </w:pPr>
      <w:r>
        <w:rPr>
          <w:rFonts w:hint="eastAsia" w:ascii="宋体" w:hAnsi="宋体"/>
          <w:color w:val="000000"/>
          <w:sz w:val="24"/>
        </w:rPr>
        <w:t>电机超温显示</w:t>
      </w:r>
      <w:r>
        <w:rPr>
          <w:rFonts w:hint="eastAsia" w:ascii="宋体" w:hAnsi="宋体"/>
          <w:color w:val="000000"/>
          <w:sz w:val="24"/>
          <w:lang w:eastAsia="zh-CN"/>
        </w:rPr>
        <w:t>；</w:t>
      </w:r>
    </w:p>
    <w:p w14:paraId="52B99893">
      <w:pPr>
        <w:pStyle w:val="7"/>
        <w:numPr>
          <w:ilvl w:val="0"/>
          <w:numId w:val="4"/>
        </w:numPr>
        <w:tabs>
          <w:tab w:val="left" w:pos="0"/>
        </w:tabs>
        <w:adjustRightInd w:val="0"/>
        <w:snapToGrid w:val="0"/>
        <w:spacing w:after="0" w:line="420" w:lineRule="exact"/>
        <w:ind w:firstLine="234"/>
        <w:jc w:val="left"/>
        <w:rPr>
          <w:rFonts w:hint="eastAsia" w:ascii="宋体" w:hAnsi="宋体"/>
          <w:color w:val="000000"/>
          <w:sz w:val="24"/>
        </w:rPr>
      </w:pPr>
      <w:r>
        <w:rPr>
          <w:rFonts w:hint="eastAsia" w:ascii="宋体" w:hAnsi="宋体"/>
          <w:color w:val="000000"/>
          <w:sz w:val="24"/>
        </w:rPr>
        <w:t>各回路工作状态(故障排除前屏幕锁定故障现象)</w:t>
      </w:r>
    </w:p>
    <w:p w14:paraId="6E74CEF6">
      <w:pPr>
        <w:pStyle w:val="7"/>
        <w:numPr>
          <w:ilvl w:val="0"/>
          <w:numId w:val="4"/>
        </w:numPr>
        <w:tabs>
          <w:tab w:val="left" w:pos="0"/>
        </w:tabs>
        <w:adjustRightInd w:val="0"/>
        <w:snapToGrid w:val="0"/>
        <w:spacing w:after="0" w:line="420" w:lineRule="exact"/>
        <w:ind w:firstLine="234"/>
        <w:jc w:val="left"/>
        <w:rPr>
          <w:rFonts w:hint="eastAsia" w:ascii="宋体" w:hAnsi="宋体"/>
          <w:color w:val="000000"/>
          <w:sz w:val="24"/>
        </w:rPr>
      </w:pPr>
      <w:r>
        <w:rPr>
          <w:rFonts w:hint="eastAsia" w:ascii="宋体" w:hAnsi="宋体"/>
          <w:color w:val="000000"/>
          <w:sz w:val="24"/>
          <w:lang w:val="en-US" w:eastAsia="zh-CN"/>
        </w:rPr>
        <w:t>油泵压力显示</w:t>
      </w:r>
    </w:p>
    <w:p w14:paraId="3A559109">
      <w:pPr>
        <w:pStyle w:val="7"/>
        <w:numPr>
          <w:ilvl w:val="0"/>
          <w:numId w:val="4"/>
        </w:numPr>
        <w:tabs>
          <w:tab w:val="left" w:pos="0"/>
        </w:tabs>
        <w:adjustRightInd w:val="0"/>
        <w:snapToGrid w:val="0"/>
        <w:spacing w:after="0" w:line="420" w:lineRule="exact"/>
        <w:ind w:firstLine="234"/>
        <w:jc w:val="left"/>
        <w:rPr>
          <w:rFonts w:hint="eastAsia" w:ascii="宋体" w:hAnsi="宋体"/>
          <w:color w:val="auto"/>
          <w:sz w:val="24"/>
        </w:rPr>
      </w:pPr>
      <w:r>
        <w:rPr>
          <w:rFonts w:hint="eastAsia" w:ascii="宋体" w:hAnsi="宋体"/>
          <w:color w:val="auto"/>
          <w:sz w:val="24"/>
          <w:lang w:val="en-US" w:eastAsia="zh-CN"/>
        </w:rPr>
        <w:t>液压系统流量显示</w:t>
      </w:r>
    </w:p>
    <w:p w14:paraId="59B7DAD7">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急停控制回路：</w:t>
      </w:r>
    </w:p>
    <w:p w14:paraId="67C62256">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急停控制回路由八个急停开关串联。</w:t>
      </w:r>
    </w:p>
    <w:p w14:paraId="3F4309A4">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照明灯控制回路：</w:t>
      </w:r>
    </w:p>
    <w:p w14:paraId="0EB046B4">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 xml:space="preserve">本电控系统设有3盏照明灯（AC24V）控制回路，系统上电后自动照明，一个尾灯控制回路可根据需要切换红白光（正常尾灯为指示灯作用红光）。 </w:t>
      </w:r>
    </w:p>
    <w:p w14:paraId="76330129">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液压系统压里检测:</w:t>
      </w:r>
    </w:p>
    <w:p w14:paraId="19BCDD3C">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系统配有三通道压力检测接口；可支持系统压力1、系统压力2、锚杆机压力检测并显示；电源电压：24VDC；输出信号4-20mA/0-30MPa。</w:t>
      </w:r>
    </w:p>
    <w:p w14:paraId="49CB9634">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语音报警控制回路:</w:t>
      </w:r>
    </w:p>
    <w:p w14:paraId="763577D2">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本电控系统设有声光报警控制通道，开关箱提供127V电源给声光报警器供电，can总线信号用于控制语音报警器报警。语音包含：</w:t>
      </w:r>
    </w:p>
    <w:p w14:paraId="61D609FB">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机器启动，请注意安全</w:t>
      </w:r>
    </w:p>
    <w:p w14:paraId="7889F0D5">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泵电机启动，请注意安全</w:t>
      </w:r>
    </w:p>
    <w:p w14:paraId="5FA7DB48">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截割启动，请注意安全</w:t>
      </w:r>
    </w:p>
    <w:p w14:paraId="411FFE2F">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运输机正转启动，请注意安全</w:t>
      </w:r>
    </w:p>
    <w:p w14:paraId="2D40D087">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运输机反转启动，请注意安全</w:t>
      </w:r>
    </w:p>
    <w:p w14:paraId="0AD1CD2A">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铲板电机启动，请注意安全</w:t>
      </w:r>
    </w:p>
    <w:p w14:paraId="6D4DE014">
      <w:pPr>
        <w:numPr>
          <w:ilvl w:val="0"/>
          <w:numId w:val="5"/>
        </w:numPr>
        <w:tabs>
          <w:tab w:val="left" w:pos="0"/>
        </w:tabs>
        <w:adjustRightInd w:val="0"/>
        <w:snapToGrid w:val="0"/>
        <w:spacing w:line="420" w:lineRule="exact"/>
        <w:ind w:left="1680" w:leftChars="0" w:right="-52" w:hanging="420" w:firstLineChars="0"/>
        <w:rPr>
          <w:rFonts w:hint="eastAsia" w:ascii="宋体" w:hAnsi="宋体"/>
          <w:color w:val="000000"/>
          <w:sz w:val="24"/>
          <w:szCs w:val="24"/>
          <w:lang w:val="en-US" w:eastAsia="zh-CN"/>
        </w:rPr>
      </w:pPr>
      <w:r>
        <w:rPr>
          <w:rFonts w:hint="eastAsia" w:ascii="宋体" w:hAnsi="宋体"/>
          <w:color w:val="000000"/>
          <w:sz w:val="24"/>
          <w:szCs w:val="24"/>
          <w:lang w:val="en-US" w:eastAsia="zh-CN"/>
        </w:rPr>
        <w:t>机器行走，请注意</w:t>
      </w:r>
    </w:p>
    <w:p w14:paraId="776099CB">
      <w:pPr>
        <w:numPr>
          <w:ilvl w:val="0"/>
          <w:numId w:val="5"/>
        </w:numPr>
        <w:tabs>
          <w:tab w:val="left" w:pos="0"/>
        </w:tabs>
        <w:adjustRightInd w:val="0"/>
        <w:snapToGrid w:val="0"/>
        <w:spacing w:line="420" w:lineRule="exact"/>
        <w:ind w:left="1680" w:leftChars="0" w:right="-52" w:hanging="420" w:firstLineChars="0"/>
        <w:rPr>
          <w:rFonts w:hint="default" w:ascii="宋体" w:hAnsi="宋体"/>
          <w:color w:val="000000"/>
          <w:sz w:val="24"/>
          <w:szCs w:val="24"/>
          <w:lang w:val="en-US" w:eastAsia="zh-CN"/>
        </w:rPr>
      </w:pPr>
      <w:r>
        <w:rPr>
          <w:rFonts w:hint="eastAsia" w:ascii="宋体" w:hAnsi="宋体"/>
          <w:color w:val="000000"/>
          <w:sz w:val="24"/>
          <w:szCs w:val="24"/>
          <w:lang w:val="en-US" w:eastAsia="zh-CN"/>
        </w:rPr>
        <w:t>你已进入危险区域，请迅速远离</w:t>
      </w:r>
    </w:p>
    <w:p w14:paraId="58EC444E">
      <w:pPr>
        <w:numPr>
          <w:ilvl w:val="0"/>
          <w:numId w:val="5"/>
        </w:numPr>
        <w:tabs>
          <w:tab w:val="left" w:pos="0"/>
        </w:tabs>
        <w:adjustRightInd w:val="0"/>
        <w:snapToGrid w:val="0"/>
        <w:spacing w:line="420" w:lineRule="exact"/>
        <w:ind w:left="1680" w:leftChars="0" w:right="-52" w:hanging="420" w:firstLineChars="0"/>
        <w:rPr>
          <w:rFonts w:hint="default" w:ascii="宋体" w:hAnsi="宋体" w:eastAsia="宋体"/>
          <w:color w:val="000000"/>
          <w:sz w:val="24"/>
          <w:szCs w:val="24"/>
          <w:lang w:val="en-US" w:eastAsia="zh-CN"/>
        </w:rPr>
      </w:pPr>
      <w:r>
        <w:rPr>
          <w:rFonts w:hint="eastAsia" w:ascii="宋体" w:hAnsi="宋体" w:eastAsia="宋体"/>
          <w:color w:val="000000"/>
          <w:sz w:val="24"/>
          <w:szCs w:val="24"/>
          <w:lang w:val="en-US" w:eastAsia="zh-CN"/>
        </w:rPr>
        <w:t>车辆故障</w:t>
      </w:r>
    </w:p>
    <w:p w14:paraId="7D864572">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远程接口：</w:t>
      </w:r>
    </w:p>
    <w:p w14:paraId="49B859C9">
      <w:pPr>
        <w:pStyle w:val="7"/>
        <w:numPr>
          <w:ilvl w:val="0"/>
          <w:numId w:val="0"/>
        </w:numPr>
        <w:spacing w:before="60"/>
        <w:ind w:left="420" w:leftChars="0" w:firstLine="716" w:firstLineChars="0"/>
        <w:rPr>
          <w:rFonts w:hint="eastAsia" w:ascii="宋体" w:hAnsi="宋体" w:eastAsia="宋体" w:cs="宋体"/>
          <w:lang w:val="en-US" w:eastAsia="zh-CN"/>
        </w:rPr>
      </w:pPr>
      <w:commentRangeStart w:id="0"/>
      <w:r>
        <w:rPr>
          <w:rFonts w:hint="eastAsia" w:ascii="宋体" w:hAnsi="宋体" w:eastAsia="宋体" w:cs="宋体"/>
          <w:lang w:val="en-US" w:eastAsia="zh-CN"/>
        </w:rPr>
        <w:t>此电控系统具备CAN总线远程接口</w:t>
      </w:r>
      <w:commentRangeEnd w:id="0"/>
      <w:r>
        <w:commentReference w:id="0"/>
      </w:r>
      <w:r>
        <w:rPr>
          <w:rFonts w:hint="eastAsia" w:ascii="宋体" w:hAnsi="宋体" w:eastAsia="宋体" w:cs="宋体"/>
          <w:lang w:val="en-US" w:eastAsia="zh-CN"/>
        </w:rPr>
        <w:t>，通过配置硬件交换机可实现数据上传和数据下行控制。</w:t>
      </w:r>
    </w:p>
    <w:p w14:paraId="36724582">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截割高度监视：</w:t>
      </w:r>
    </w:p>
    <w:p w14:paraId="49F93751">
      <w:pPr>
        <w:pStyle w:val="7"/>
        <w:numPr>
          <w:ilvl w:val="0"/>
          <w:numId w:val="0"/>
        </w:numPr>
        <w:spacing w:before="60"/>
        <w:ind w:left="420" w:leftChars="0" w:firstLine="716" w:firstLineChars="0"/>
        <w:rPr>
          <w:rFonts w:hint="eastAsia" w:ascii="宋体" w:hAnsi="宋体" w:eastAsia="宋体" w:cs="宋体"/>
          <w:lang w:eastAsia="zh-CN"/>
        </w:rPr>
      </w:pPr>
      <w:r>
        <w:rPr>
          <w:rFonts w:hint="eastAsia" w:ascii="宋体" w:hAnsi="宋体" w:eastAsia="宋体" w:cs="宋体"/>
          <w:lang w:eastAsia="zh-CN"/>
        </w:rPr>
        <w:t>通过加装</w:t>
      </w:r>
      <w:r>
        <w:rPr>
          <w:rFonts w:hint="eastAsia" w:ascii="宋体" w:hAnsi="宋体" w:eastAsia="宋体" w:cs="宋体"/>
          <w:lang w:val="en-US" w:eastAsia="zh-CN"/>
        </w:rPr>
        <w:t>的截割油缸行程</w:t>
      </w:r>
      <w:r>
        <w:rPr>
          <w:rFonts w:hint="eastAsia" w:ascii="宋体" w:hAnsi="宋体" w:eastAsia="宋体" w:cs="宋体"/>
          <w:lang w:eastAsia="zh-CN"/>
        </w:rPr>
        <w:t>传感器，实时检测</w:t>
      </w:r>
      <w:r>
        <w:rPr>
          <w:rFonts w:hint="eastAsia" w:ascii="宋体" w:hAnsi="宋体" w:eastAsia="宋体" w:cs="宋体"/>
          <w:lang w:val="en-US" w:eastAsia="zh-CN"/>
        </w:rPr>
        <w:t>滚筒的伸出行程</w:t>
      </w:r>
      <w:r>
        <w:rPr>
          <w:rFonts w:hint="eastAsia" w:ascii="宋体" w:hAnsi="宋体" w:eastAsia="宋体" w:cs="宋体"/>
          <w:lang w:eastAsia="zh-CN"/>
        </w:rPr>
        <w:t>，</w:t>
      </w:r>
      <w:r>
        <w:rPr>
          <w:rFonts w:hint="eastAsia" w:ascii="宋体" w:hAnsi="宋体" w:eastAsia="宋体" w:cs="宋体"/>
          <w:lang w:val="en-US" w:eastAsia="zh-CN"/>
        </w:rPr>
        <w:t>配合提供整机参数数据控制器</w:t>
      </w:r>
      <w:r>
        <w:rPr>
          <w:rFonts w:hint="eastAsia" w:ascii="宋体" w:hAnsi="宋体" w:eastAsia="宋体" w:cs="宋体"/>
          <w:lang w:eastAsia="zh-CN"/>
        </w:rPr>
        <w:t>处理计算出</w:t>
      </w:r>
      <w:r>
        <w:rPr>
          <w:rFonts w:hint="eastAsia" w:ascii="宋体" w:hAnsi="宋体" w:eastAsia="宋体" w:cs="宋体"/>
          <w:lang w:val="en-US" w:eastAsia="zh-CN"/>
        </w:rPr>
        <w:t>滚筒上切</w:t>
      </w:r>
      <w:r>
        <w:rPr>
          <w:rFonts w:hint="eastAsia" w:ascii="宋体" w:hAnsi="宋体" w:eastAsia="宋体" w:cs="宋体"/>
          <w:lang w:eastAsia="zh-CN"/>
        </w:rPr>
        <w:t>量和</w:t>
      </w:r>
      <w:r>
        <w:rPr>
          <w:rFonts w:hint="eastAsia" w:ascii="宋体" w:hAnsi="宋体" w:eastAsia="宋体" w:cs="宋体"/>
          <w:lang w:val="en-US" w:eastAsia="zh-CN"/>
        </w:rPr>
        <w:t>滚筒下切</w:t>
      </w:r>
      <w:r>
        <w:rPr>
          <w:rFonts w:hint="eastAsia" w:ascii="宋体" w:hAnsi="宋体" w:eastAsia="宋体" w:cs="宋体"/>
          <w:lang w:eastAsia="zh-CN"/>
        </w:rPr>
        <w:t>量，并且实时显示。</w:t>
      </w:r>
    </w:p>
    <w:p w14:paraId="6374E38A">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掏槽深度监视：</w:t>
      </w:r>
    </w:p>
    <w:p w14:paraId="2693629B">
      <w:pPr>
        <w:pStyle w:val="7"/>
        <w:numPr>
          <w:ilvl w:val="0"/>
          <w:numId w:val="0"/>
        </w:numPr>
        <w:spacing w:before="60"/>
        <w:ind w:left="420" w:leftChars="0" w:firstLine="716" w:firstLineChars="0"/>
        <w:rPr>
          <w:rFonts w:hint="eastAsia" w:ascii="宋体" w:hAnsi="宋体" w:eastAsia="宋体" w:cs="宋体"/>
          <w:lang w:eastAsia="zh-CN"/>
        </w:rPr>
      </w:pPr>
      <w:r>
        <w:rPr>
          <w:rFonts w:hint="eastAsia" w:ascii="宋体" w:hAnsi="宋体" w:eastAsia="宋体" w:cs="宋体"/>
          <w:lang w:eastAsia="zh-CN"/>
        </w:rPr>
        <w:t>通过加装</w:t>
      </w:r>
      <w:r>
        <w:rPr>
          <w:rFonts w:hint="eastAsia" w:ascii="宋体" w:hAnsi="宋体" w:eastAsia="宋体" w:cs="宋体"/>
          <w:lang w:val="en-US" w:eastAsia="zh-CN"/>
        </w:rPr>
        <w:t>的掏槽油缸行程</w:t>
      </w:r>
      <w:r>
        <w:rPr>
          <w:rFonts w:hint="eastAsia" w:ascii="宋体" w:hAnsi="宋体" w:eastAsia="宋体" w:cs="宋体"/>
          <w:lang w:eastAsia="zh-CN"/>
        </w:rPr>
        <w:t>传感器，实时检测</w:t>
      </w:r>
      <w:r>
        <w:rPr>
          <w:rFonts w:hint="eastAsia" w:ascii="宋体" w:hAnsi="宋体" w:eastAsia="宋体" w:cs="宋体"/>
          <w:lang w:val="en-US" w:eastAsia="zh-CN"/>
        </w:rPr>
        <w:t>掏槽的伸出行程</w:t>
      </w:r>
      <w:r>
        <w:rPr>
          <w:rFonts w:hint="eastAsia" w:ascii="宋体" w:hAnsi="宋体" w:eastAsia="宋体" w:cs="宋体"/>
          <w:lang w:eastAsia="zh-CN"/>
        </w:rPr>
        <w:t>，并且实时显示。</w:t>
      </w:r>
    </w:p>
    <w:p w14:paraId="7FF0079C">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遥控信号丢失：</w:t>
      </w:r>
    </w:p>
    <w:p w14:paraId="350B8496">
      <w:pPr>
        <w:pStyle w:val="7"/>
        <w:numPr>
          <w:ilvl w:val="0"/>
          <w:numId w:val="0"/>
        </w:numPr>
        <w:spacing w:before="60"/>
        <w:ind w:left="420" w:leftChars="0" w:firstLine="716" w:firstLineChars="0"/>
        <w:rPr>
          <w:rFonts w:hint="eastAsia" w:ascii="宋体" w:hAnsi="宋体" w:eastAsia="宋体" w:cs="宋体"/>
          <w:lang w:eastAsia="zh-CN"/>
        </w:rPr>
      </w:pPr>
      <w:r>
        <w:rPr>
          <w:rFonts w:hint="eastAsia" w:ascii="宋体" w:hAnsi="宋体" w:eastAsia="宋体" w:cs="宋体"/>
          <w:lang w:val="en-US" w:eastAsia="zh-CN"/>
        </w:rPr>
        <w:t>掘锚机</w:t>
      </w:r>
      <w:r>
        <w:rPr>
          <w:rFonts w:hint="eastAsia" w:ascii="宋体" w:hAnsi="宋体" w:eastAsia="宋体" w:cs="宋体"/>
          <w:lang w:eastAsia="zh-CN"/>
        </w:rPr>
        <w:t>中遥控信号丢失分两种情况：</w:t>
      </w:r>
    </w:p>
    <w:p w14:paraId="677E887D">
      <w:pPr>
        <w:pStyle w:val="7"/>
        <w:numPr>
          <w:ilvl w:val="0"/>
          <w:numId w:val="6"/>
        </w:numPr>
        <w:spacing w:before="60"/>
        <w:ind w:left="1680" w:leftChars="0" w:hanging="420" w:firstLineChars="0"/>
        <w:rPr>
          <w:rFonts w:hint="eastAsia" w:ascii="宋体" w:hAnsi="宋体" w:eastAsia="宋体" w:cs="宋体"/>
          <w:lang w:eastAsia="zh-CN"/>
        </w:rPr>
      </w:pPr>
      <w:r>
        <w:rPr>
          <w:rFonts w:hint="eastAsia" w:ascii="宋体" w:hAnsi="宋体" w:eastAsia="宋体" w:cs="宋体"/>
          <w:lang w:eastAsia="zh-CN"/>
        </w:rPr>
        <w:t>遥控器无信号，遥控</w:t>
      </w:r>
      <w:r>
        <w:rPr>
          <w:rFonts w:hint="eastAsia" w:ascii="宋体" w:hAnsi="宋体" w:eastAsia="宋体" w:cs="宋体"/>
          <w:lang w:val="en-US" w:eastAsia="zh-CN"/>
        </w:rPr>
        <w:t>发射机和接收机的通讯丢失</w:t>
      </w:r>
      <w:r>
        <w:rPr>
          <w:rFonts w:hint="eastAsia" w:ascii="宋体" w:hAnsi="宋体" w:eastAsia="宋体" w:cs="宋体"/>
          <w:lang w:eastAsia="zh-CN"/>
        </w:rPr>
        <w:t>；</w:t>
      </w:r>
    </w:p>
    <w:p w14:paraId="3FE1F55A">
      <w:pPr>
        <w:pStyle w:val="7"/>
        <w:numPr>
          <w:ilvl w:val="0"/>
          <w:numId w:val="6"/>
        </w:numPr>
        <w:spacing w:before="60"/>
        <w:ind w:left="1680" w:leftChars="0" w:hanging="420" w:firstLineChars="0"/>
        <w:rPr>
          <w:rFonts w:hint="eastAsia" w:ascii="宋体" w:hAnsi="宋体" w:eastAsia="宋体" w:cs="宋体"/>
          <w:lang w:eastAsia="zh-CN"/>
        </w:rPr>
      </w:pPr>
      <w:r>
        <w:rPr>
          <w:rFonts w:hint="eastAsia" w:ascii="宋体" w:hAnsi="宋体" w:eastAsia="宋体" w:cs="宋体"/>
          <w:lang w:eastAsia="zh-CN"/>
        </w:rPr>
        <w:t>遥控接收</w:t>
      </w:r>
      <w:r>
        <w:rPr>
          <w:rFonts w:hint="eastAsia" w:ascii="宋体" w:hAnsi="宋体" w:eastAsia="宋体" w:cs="宋体"/>
          <w:lang w:val="en-US" w:eastAsia="zh-CN"/>
        </w:rPr>
        <w:t>机</w:t>
      </w:r>
      <w:r>
        <w:rPr>
          <w:rFonts w:hint="eastAsia" w:ascii="宋体" w:hAnsi="宋体" w:eastAsia="宋体" w:cs="宋体"/>
          <w:lang w:eastAsia="zh-CN"/>
        </w:rPr>
        <w:t>无信号，遥控接收</w:t>
      </w:r>
      <w:r>
        <w:rPr>
          <w:rFonts w:hint="eastAsia" w:ascii="宋体" w:hAnsi="宋体" w:eastAsia="宋体" w:cs="宋体"/>
          <w:lang w:val="en-US" w:eastAsia="zh-CN"/>
        </w:rPr>
        <w:t>机和电控箱</w:t>
      </w:r>
      <w:r>
        <w:rPr>
          <w:rFonts w:hint="eastAsia" w:ascii="宋体" w:hAnsi="宋体" w:eastAsia="宋体" w:cs="宋体"/>
          <w:lang w:eastAsia="zh-CN"/>
        </w:rPr>
        <w:t>信号丢失；</w:t>
      </w:r>
    </w:p>
    <w:p w14:paraId="02D9190C">
      <w:pPr>
        <w:pStyle w:val="7"/>
        <w:numPr>
          <w:ilvl w:val="0"/>
          <w:numId w:val="0"/>
        </w:numPr>
        <w:spacing w:before="60"/>
        <w:ind w:left="420" w:leftChars="0" w:firstLine="716" w:firstLineChars="0"/>
        <w:rPr>
          <w:rFonts w:hint="eastAsia" w:ascii="宋体" w:hAnsi="宋体" w:eastAsia="宋体" w:cs="宋体"/>
          <w:lang w:eastAsia="zh-CN"/>
        </w:rPr>
      </w:pPr>
      <w:r>
        <w:rPr>
          <w:rFonts w:hint="eastAsia" w:ascii="宋体" w:hAnsi="宋体" w:eastAsia="宋体" w:cs="宋体"/>
          <w:lang w:eastAsia="zh-CN"/>
        </w:rPr>
        <w:t>当发生遥控器信号丢失故障时，</w:t>
      </w:r>
      <w:r>
        <w:rPr>
          <w:rFonts w:hint="eastAsia" w:ascii="宋体" w:hAnsi="宋体" w:eastAsia="宋体" w:cs="宋体"/>
          <w:lang w:val="en-US" w:eastAsia="zh-CN"/>
        </w:rPr>
        <w:t>掘锚机</w:t>
      </w:r>
      <w:r>
        <w:rPr>
          <w:rFonts w:hint="eastAsia" w:ascii="宋体" w:hAnsi="宋体" w:eastAsia="宋体" w:cs="宋体"/>
          <w:lang w:eastAsia="zh-CN"/>
        </w:rPr>
        <w:t>电控会报故障急停以及相应的信号丢失故障信息，同时会断开所有接触器，停止</w:t>
      </w:r>
      <w:r>
        <w:rPr>
          <w:rFonts w:hint="eastAsia" w:ascii="宋体" w:hAnsi="宋体" w:eastAsia="宋体" w:cs="宋体"/>
          <w:lang w:val="en-US" w:eastAsia="zh-CN"/>
        </w:rPr>
        <w:t>所有动作。</w:t>
      </w:r>
    </w:p>
    <w:p w14:paraId="626EC60E">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液压动作互锁功能：</w:t>
      </w:r>
    </w:p>
    <w:p w14:paraId="4F125574">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行走和锚护模式切换，各模式作业时配置相应电液控互锁功能，锚护时不能行走、遥控器顶棚不能降只能升；行走时锚杆机不能动作，稳定器自动回收动作（自动回收3秒，功能可关闭）。</w:t>
      </w:r>
    </w:p>
    <w:p w14:paraId="6EAE448D">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限制截割功能：</w:t>
      </w:r>
    </w:p>
    <w:p w14:paraId="0777843B">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控制系统可设置截割高度限制和截割卧底量限制，达到截割限制后截割</w:t>
      </w:r>
      <w:commentRangeStart w:id="1"/>
      <w:r>
        <w:rPr>
          <w:rFonts w:hint="eastAsia" w:ascii="宋体" w:hAnsi="宋体" w:eastAsia="宋体" w:cs="宋体"/>
          <w:lang w:val="en-US" w:eastAsia="zh-CN"/>
        </w:rPr>
        <w:t>禁止越界</w:t>
      </w:r>
      <w:commentRangeEnd w:id="1"/>
      <w:r>
        <w:commentReference w:id="1"/>
      </w:r>
      <w:r>
        <w:rPr>
          <w:rFonts w:hint="eastAsia" w:ascii="宋体" w:hAnsi="宋体" w:eastAsia="宋体" w:cs="宋体"/>
          <w:lang w:val="en-US" w:eastAsia="zh-CN"/>
        </w:rPr>
        <w:t>操作。</w:t>
      </w:r>
    </w:p>
    <w:p w14:paraId="482DC47B">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电磁阀控制：</w:t>
      </w:r>
    </w:p>
    <w:p w14:paraId="6EE0C644">
      <w:pPr>
        <w:pStyle w:val="7"/>
        <w:numPr>
          <w:ilvl w:val="0"/>
          <w:numId w:val="0"/>
        </w:numPr>
        <w:spacing w:before="60"/>
        <w:ind w:left="420" w:leftChars="0" w:firstLine="716" w:firstLineChars="0"/>
        <w:rPr>
          <w:rFonts w:hint="default" w:ascii="宋体" w:hAnsi="宋体" w:eastAsia="宋体" w:cs="宋体"/>
          <w:lang w:val="en-US" w:eastAsia="zh-CN"/>
        </w:rPr>
      </w:pPr>
      <w:r>
        <w:rPr>
          <w:rFonts w:hint="eastAsia" w:ascii="宋体" w:hAnsi="宋体" w:eastAsia="宋体" w:cs="宋体"/>
          <w:lang w:val="en-US" w:eastAsia="zh-CN"/>
        </w:rPr>
        <w:t>保持现有整机液压电磁阀设备，采用新阀驱动控制器，集成于电控箱内部。采用本安电源供电，通过控制器驱动电磁阀工作，经过本安接线腔接线通过分线盒集散接线，方便电磁阀管理检修。</w:t>
      </w:r>
    </w:p>
    <w:p w14:paraId="7B783F5A">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显示器：</w:t>
      </w:r>
    </w:p>
    <w:p w14:paraId="44A5D6C2">
      <w:pPr>
        <w:pStyle w:val="7"/>
        <w:numPr>
          <w:ilvl w:val="0"/>
          <w:numId w:val="0"/>
        </w:numPr>
        <w:spacing w:before="60"/>
        <w:ind w:left="420" w:leftChars="0" w:firstLine="716" w:firstLineChars="0"/>
        <w:rPr>
          <w:rFonts w:hint="eastAsia" w:ascii="宋体" w:hAnsi="宋体" w:eastAsia="宋体" w:cs="宋体"/>
          <w:lang w:val="en-US" w:eastAsia="zh-CN"/>
        </w:rPr>
      </w:pPr>
      <w:r>
        <w:rPr>
          <w:rFonts w:hint="eastAsia" w:ascii="宋体" w:hAnsi="宋体" w:eastAsia="宋体" w:cs="宋体"/>
          <w:lang w:val="en-US" w:eastAsia="zh-CN"/>
        </w:rPr>
        <w:t>增设外部本安型独立10寸显示器。10寸彩色显示器可显示掘锚机电控系统的实时状态、运行参数，可做辅助显示功能使用。</w:t>
      </w:r>
    </w:p>
    <w:p w14:paraId="59F736AA">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420" w:lineRule="exact"/>
        <w:ind w:left="992" w:leftChars="0" w:hanging="425" w:firstLineChars="0"/>
        <w:textAlignment w:val="auto"/>
        <w:rPr>
          <w:rFonts w:hint="eastAsia" w:eastAsia="宋体" w:cs="宋体"/>
          <w:color w:val="000000"/>
          <w:lang w:val="en-US" w:eastAsia="zh-CN"/>
        </w:rPr>
      </w:pPr>
      <w:r>
        <w:rPr>
          <w:rFonts w:hint="eastAsia" w:eastAsia="宋体" w:cs="宋体"/>
          <w:color w:val="000000"/>
          <w:lang w:val="en-US" w:eastAsia="zh-CN"/>
        </w:rPr>
        <w:t>供电回路</w:t>
      </w:r>
    </w:p>
    <w:p w14:paraId="1BE35B5A">
      <w:pPr>
        <w:pStyle w:val="7"/>
        <w:numPr>
          <w:ilvl w:val="0"/>
          <w:numId w:val="0"/>
        </w:numPr>
        <w:spacing w:before="60"/>
        <w:ind w:left="420" w:leftChars="0" w:firstLine="716" w:firstLineChars="0"/>
        <w:rPr>
          <w:rFonts w:hint="eastAsia" w:ascii="宋体" w:hAnsi="宋体" w:eastAsia="宋体" w:cs="宋体"/>
          <w:lang w:eastAsia="zh-CN"/>
        </w:rPr>
      </w:pPr>
      <w:r>
        <w:rPr>
          <w:rFonts w:hint="eastAsia" w:ascii="宋体" w:hAnsi="宋体" w:eastAsia="宋体" w:cs="宋体"/>
          <w:lang w:eastAsia="zh-CN"/>
        </w:rPr>
        <w:t>本电控系统提供AC127V、不小于500VA电源，供</w:t>
      </w:r>
      <w:r>
        <w:rPr>
          <w:rFonts w:hint="eastAsia" w:ascii="宋体" w:hAnsi="宋体" w:eastAsia="宋体" w:cs="宋体"/>
          <w:lang w:val="en-US" w:eastAsia="zh-CN"/>
        </w:rPr>
        <w:t>机载系统交换机、声光报警器等</w:t>
      </w:r>
      <w:r>
        <w:rPr>
          <w:rFonts w:hint="eastAsia" w:ascii="宋体" w:hAnsi="宋体" w:eastAsia="宋体" w:cs="宋体"/>
          <w:lang w:eastAsia="zh-CN"/>
        </w:rPr>
        <w:t>使用，随电控箱一起带电，急停触发时不会导致此回路断电。</w:t>
      </w:r>
    </w:p>
    <w:p w14:paraId="5622CB90">
      <w:pPr>
        <w:pStyle w:val="4"/>
        <w:numPr>
          <w:ilvl w:val="0"/>
          <w:numId w:val="0"/>
        </w:numPr>
        <w:ind w:left="1134" w:leftChars="0" w:hanging="420" w:firstLineChars="0"/>
        <w:rPr>
          <w:rFonts w:hint="default"/>
          <w:lang w:val="en-US" w:eastAsia="zh-CN"/>
        </w:rPr>
      </w:pPr>
      <w:r>
        <w:rPr>
          <w:rFonts w:hint="eastAsia" w:cs="宋体"/>
          <w:b/>
          <w:bCs/>
          <w:kern w:val="2"/>
          <w:sz w:val="24"/>
          <w:szCs w:val="32"/>
          <w:lang w:val="en-US" w:eastAsia="zh-CN" w:bidi="ar-SA"/>
        </w:rPr>
        <w:t>4</w:t>
      </w:r>
      <w:r>
        <w:rPr>
          <w:rFonts w:hint="eastAsia" w:ascii="宋体" w:hAnsi="宋体" w:eastAsia="宋体" w:cs="宋体"/>
          <w:b/>
          <w:bCs/>
          <w:kern w:val="2"/>
          <w:sz w:val="24"/>
          <w:szCs w:val="32"/>
          <w:lang w:val="en-US" w:eastAsia="zh-CN" w:bidi="ar-SA"/>
        </w:rPr>
        <w:t>.</w:t>
      </w:r>
      <w:r>
        <w:rPr>
          <w:rFonts w:hint="eastAsia" w:cs="宋体"/>
          <w:b/>
          <w:bCs/>
          <w:kern w:val="2"/>
          <w:sz w:val="24"/>
          <w:szCs w:val="32"/>
          <w:lang w:val="en-US" w:eastAsia="zh-CN" w:bidi="ar-SA"/>
        </w:rPr>
        <w:t>2</w:t>
      </w:r>
      <w:r>
        <w:rPr>
          <w:rFonts w:hint="eastAsia"/>
          <w:lang w:val="en-US" w:eastAsia="zh-CN"/>
        </w:rPr>
        <w:t>掘锚一体机</w:t>
      </w:r>
      <w:r>
        <w:rPr>
          <w:rFonts w:hint="eastAsia" w:ascii="Arial" w:hAnsi="Arial" w:eastAsia="宋体" w:cs="Arial"/>
          <w:snapToGrid w:val="0"/>
          <w:color w:val="FF0000"/>
          <w:spacing w:val="-9"/>
          <w:kern w:val="0"/>
          <w:sz w:val="24"/>
          <w:szCs w:val="24"/>
          <w:lang w:eastAsia="zh-CN"/>
        </w:rPr>
        <w:t>智能</w:t>
      </w:r>
      <w:r>
        <w:rPr>
          <w:rFonts w:hint="eastAsia" w:ascii="Arial" w:hAnsi="Arial" w:eastAsia="宋体" w:cs="Arial"/>
          <w:snapToGrid w:val="0"/>
          <w:color w:val="FF0000"/>
          <w:spacing w:val="-9"/>
          <w:kern w:val="0"/>
          <w:sz w:val="24"/>
          <w:szCs w:val="24"/>
          <w:lang w:val="en-US" w:eastAsia="zh-CN"/>
        </w:rPr>
        <w:t>电控</w:t>
      </w:r>
      <w:r>
        <w:rPr>
          <w:rFonts w:hint="eastAsia" w:ascii="Arial" w:hAnsi="Arial" w:eastAsia="宋体" w:cs="Arial"/>
          <w:snapToGrid w:val="0"/>
          <w:color w:val="FF0000"/>
          <w:spacing w:val="-9"/>
          <w:kern w:val="0"/>
          <w:sz w:val="24"/>
          <w:szCs w:val="24"/>
          <w:lang w:eastAsia="zh-CN"/>
        </w:rPr>
        <w:t>系统</w:t>
      </w:r>
      <w:r>
        <w:rPr>
          <w:rFonts w:hint="eastAsia"/>
          <w:lang w:val="en-US" w:eastAsia="zh-CN"/>
        </w:rPr>
        <w:t>技术参数及功能</w:t>
      </w:r>
    </w:p>
    <w:p w14:paraId="34049173">
      <w:pPr>
        <w:pStyle w:val="7"/>
        <w:numPr>
          <w:ilvl w:val="0"/>
          <w:numId w:val="0"/>
        </w:numPr>
        <w:spacing w:before="60"/>
        <w:ind w:left="420" w:leftChars="0" w:firstLine="716" w:firstLineChars="0"/>
        <w:rPr>
          <w:rFonts w:hint="eastAsia"/>
          <w:lang w:val="en-US" w:eastAsia="zh-CN"/>
        </w:rPr>
      </w:pPr>
      <w:r>
        <w:rPr>
          <w:rFonts w:hint="eastAsia"/>
          <w:lang w:eastAsia="zh-CN"/>
        </w:rPr>
        <w:t>掘锚一体机配备的智能化控制系统由掘锚一体机电控系统、视频监控系统、数据传输系统、视距遥控系统、远程操作系统、人员接近识别系统</w:t>
      </w:r>
      <w:r>
        <w:rPr>
          <w:rFonts w:hint="eastAsia"/>
          <w:lang w:val="en-US" w:eastAsia="zh-CN"/>
        </w:rPr>
        <w:t>组成</w:t>
      </w:r>
      <w:r>
        <w:rPr>
          <w:rFonts w:hint="eastAsia"/>
          <w:lang w:eastAsia="zh-CN"/>
        </w:rPr>
        <w:t>；具有采集数据上传至地面远程集控中心，实现掘锚一体机状态实时显示及控制功能。</w:t>
      </w:r>
    </w:p>
    <w:p w14:paraId="15506451">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rPr>
      </w:pPr>
      <w:r>
        <w:rPr>
          <w:rFonts w:hint="eastAsia"/>
        </w:rPr>
        <w:t>设备具有就地控制、遥控和远程控制等多种控制方式</w:t>
      </w:r>
      <w:r>
        <w:rPr>
          <w:rFonts w:hint="eastAsia"/>
          <w:lang w:eastAsia="zh-CN"/>
        </w:rPr>
        <w:t>。</w:t>
      </w:r>
    </w:p>
    <w:p w14:paraId="51BB80BB">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视距遥控功能：配备遥控系统，实现掘锚一体机的电机启停、液压油缸动作、急停等无线遥控功能。</w:t>
      </w:r>
    </w:p>
    <w:p w14:paraId="2FF8D3A0">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lang w:val="en-US" w:eastAsia="zh-CN"/>
        </w:rPr>
        <w:t>遥控器的遥控距离</w:t>
      </w:r>
      <w:r>
        <w:rPr>
          <w:rFonts w:hint="eastAsia" w:ascii="宋体" w:hAnsi="宋体" w:eastAsia="宋体" w:cs="宋体"/>
          <w:lang w:eastAsia="zh-CN"/>
        </w:rPr>
        <w:t xml:space="preserve">满足不小于 </w:t>
      </w:r>
      <w:r>
        <w:rPr>
          <w:rFonts w:hint="eastAsia" w:ascii="宋体" w:hAnsi="宋体" w:eastAsia="宋体" w:cs="宋体"/>
          <w:lang w:val="en-US" w:eastAsia="zh-CN"/>
        </w:rPr>
        <w:t>8</w:t>
      </w:r>
      <w:r>
        <w:rPr>
          <w:rFonts w:hint="eastAsia" w:ascii="宋体" w:hAnsi="宋体" w:eastAsia="宋体" w:cs="宋体"/>
          <w:lang w:eastAsia="zh-CN"/>
        </w:rPr>
        <w:t>0m ，</w:t>
      </w:r>
      <w:r>
        <w:rPr>
          <w:rFonts w:hint="eastAsia" w:ascii="宋体" w:hAnsi="宋体" w:eastAsia="宋体" w:cs="宋体"/>
          <w:lang w:val="en-US" w:eastAsia="zh-CN"/>
        </w:rPr>
        <w:t>充电后使用时间超过16小时，遥控器的高等级防护必须达到：IP66/67。</w:t>
      </w:r>
    </w:p>
    <w:p w14:paraId="063AAE5B">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lang w:eastAsia="zh-CN"/>
        </w:rPr>
        <w:t>遥控器操作按钮布局必须方便司机操作，且具有断电和通讯中断保护功能</w:t>
      </w:r>
    </w:p>
    <w:p w14:paraId="16B39EEF">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lang w:val="en-US" w:eastAsia="zh-CN"/>
        </w:rPr>
        <w:t>远程控制功能：配备地面控制系统，可通过矿井环网与井下设备进行通信，实现从地面控制平台对掘锚机进行电机启停、液压动作、工况监视功能。</w:t>
      </w:r>
    </w:p>
    <w:p w14:paraId="05F8515E">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rPr>
        <w:t>各控制方式相对独立，控制方式间具备闭锁功能。在任何时刻、任何情况下，启动指令只能一处完成</w:t>
      </w:r>
      <w:r>
        <w:rPr>
          <w:rFonts w:hint="eastAsia" w:ascii="宋体" w:hAnsi="宋体" w:eastAsia="宋体" w:cs="宋体"/>
          <w:lang w:eastAsia="zh-CN"/>
        </w:rPr>
        <w:t>。</w:t>
      </w:r>
      <w:r>
        <w:rPr>
          <w:rFonts w:hint="eastAsia" w:ascii="宋体" w:hAnsi="宋体" w:eastAsia="宋体" w:cs="宋体"/>
          <w:lang w:val="en-US" w:eastAsia="zh-CN"/>
        </w:rPr>
        <w:t>本机模式优先级最高</w:t>
      </w:r>
    </w:p>
    <w:p w14:paraId="2A8F089A">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lang w:val="en-US" w:eastAsia="zh-CN"/>
        </w:rPr>
        <w:t>具备故障停机功能</w:t>
      </w:r>
      <w:r>
        <w:rPr>
          <w:rFonts w:hint="eastAsia" w:ascii="宋体" w:hAnsi="宋体" w:eastAsia="宋体" w:cs="宋体"/>
        </w:rPr>
        <w:t>，当通讯发生故障时，智能掘进设备立即停机；待工作人员现场复位后，可转换为就地控制方式运行</w:t>
      </w:r>
      <w:r>
        <w:rPr>
          <w:rFonts w:hint="eastAsia" w:ascii="宋体" w:hAnsi="宋体" w:eastAsia="宋体" w:cs="宋体"/>
          <w:lang w:eastAsia="zh-CN"/>
        </w:rPr>
        <w:t>。</w:t>
      </w:r>
    </w:p>
    <w:p w14:paraId="43CB7C69">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lang w:eastAsia="zh-CN"/>
        </w:rPr>
        <w:t>整机设备应具备工况在线监测、故障诊断和报警功能，实现对工况状态下电压、电流、流量、油压、油温、油位、</w:t>
      </w:r>
      <w:r>
        <w:rPr>
          <w:rFonts w:hint="eastAsia" w:ascii="宋体" w:hAnsi="宋体" w:eastAsia="宋体" w:cs="宋体"/>
          <w:lang w:val="en-US" w:eastAsia="zh-CN"/>
        </w:rPr>
        <w:t>位移传感器、甲烷传感器</w:t>
      </w:r>
      <w:r>
        <w:rPr>
          <w:rFonts w:hint="eastAsia" w:ascii="宋体" w:hAnsi="宋体" w:eastAsia="宋体" w:cs="宋体"/>
          <w:lang w:eastAsia="zh-CN"/>
        </w:rPr>
        <w:t>等数据在线监测。当监测到数据异常</w:t>
      </w:r>
      <w:r>
        <w:rPr>
          <w:rFonts w:hint="eastAsia" w:ascii="宋体" w:hAnsi="宋体" w:eastAsia="宋体" w:cs="宋体"/>
          <w:lang w:val="en-US" w:eastAsia="zh-CN"/>
        </w:rPr>
        <w:t>并影响设备正常运行时</w:t>
      </w:r>
      <w:r>
        <w:rPr>
          <w:rFonts w:hint="eastAsia" w:ascii="宋体" w:hAnsi="宋体" w:eastAsia="宋体" w:cs="宋体"/>
          <w:lang w:eastAsia="zh-CN"/>
        </w:rPr>
        <w:t>，实时在人机界面显示报警信息</w:t>
      </w:r>
      <w:r>
        <w:rPr>
          <w:rFonts w:hint="eastAsia" w:ascii="宋体" w:hAnsi="宋体" w:eastAsia="宋体" w:cs="宋体"/>
          <w:lang w:val="en-US" w:eastAsia="zh-CN"/>
        </w:rPr>
        <w:t>，</w:t>
      </w:r>
      <w:r>
        <w:rPr>
          <w:rFonts w:hint="eastAsia" w:ascii="宋体" w:hAnsi="宋体" w:eastAsia="宋体" w:cs="宋体"/>
          <w:lang w:eastAsia="zh-CN"/>
        </w:rPr>
        <w:t>发出报警语音，</w:t>
      </w:r>
      <w:r>
        <w:rPr>
          <w:rFonts w:hint="eastAsia" w:ascii="宋体" w:hAnsi="宋体" w:eastAsia="宋体" w:cs="宋体"/>
          <w:lang w:val="en-US" w:eastAsia="zh-CN"/>
        </w:rPr>
        <w:t>并可根据设定逻辑实现</w:t>
      </w:r>
      <w:r>
        <w:rPr>
          <w:rFonts w:hint="eastAsia" w:ascii="宋体" w:hAnsi="宋体" w:eastAsia="宋体" w:cs="宋体"/>
          <w:lang w:eastAsia="zh-CN"/>
        </w:rPr>
        <w:t>自动停止设备运行。</w:t>
      </w:r>
    </w:p>
    <w:p w14:paraId="42D454DA">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rPr>
        <w:t>远程集控系统实时监测智能掘进设备姿态、工况数据，运用数字孪生技术，实现掘进工作面真实场景再现</w:t>
      </w:r>
    </w:p>
    <w:p w14:paraId="03D63025">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rPr>
        <w:t>智能化掘进设备具有通讯接口，采用以太网、CAN等模式,通讯规约向用户和配套设备供应商开放，通讯时延满足远程控制功能。</w:t>
      </w:r>
    </w:p>
    <w:p w14:paraId="3B4A088B">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rPr>
      </w:pPr>
      <w:r>
        <w:rPr>
          <w:rFonts w:hint="eastAsia" w:ascii="宋体" w:hAnsi="宋体" w:eastAsia="宋体" w:cs="宋体"/>
        </w:rPr>
        <w:t>数据传输采用“无线+有线”的组合方式实现数据的远程传输。</w:t>
      </w:r>
      <w:r>
        <w:rPr>
          <w:rFonts w:hint="eastAsia" w:ascii="宋体" w:hAnsi="宋体" w:eastAsia="宋体" w:cs="宋体"/>
          <w:lang w:val="en-US" w:eastAsia="zh-CN"/>
        </w:rPr>
        <w:t>无线</w:t>
      </w:r>
      <w:r>
        <w:rPr>
          <w:rFonts w:hint="eastAsia" w:ascii="宋体" w:hAnsi="宋体" w:eastAsia="宋体" w:cs="宋体"/>
        </w:rPr>
        <w:t>通讯速率满足地面远程控制掘进工作面作业的带宽功能；有线传输采用千兆光纤网络。</w:t>
      </w:r>
    </w:p>
    <w:p w14:paraId="3B705254">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视频监控功能：机身布设四台矿用本安型本安摄像仪、一台本安型球型摄像仪、交换机等设备，用于掘锚一体机自身及周边范围内的视频监视功能</w:t>
      </w:r>
    </w:p>
    <w:p w14:paraId="054380C5">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语音对讲功能：在掘锚一体机机身上安装基于IP的语音对讲音箱设备，以实现掘锚一体机以及地面调度室之间的语音对讲。</w:t>
      </w:r>
    </w:p>
    <w:p w14:paraId="3C827CF6">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语音声光报警功能：</w:t>
      </w:r>
      <w:r>
        <w:rPr>
          <w:rFonts w:hint="eastAsia" w:ascii="宋体" w:hAnsi="宋体" w:eastAsia="宋体" w:cs="宋体"/>
          <w:lang w:val="en-US" w:eastAsia="zh-CN"/>
        </w:rPr>
        <w:t>设备运行启动提示、故障、报警、危险区域入侵监测等信号可触发声光报警器进行语音与LED闪光提示</w:t>
      </w:r>
      <w:r>
        <w:rPr>
          <w:rFonts w:hint="eastAsia" w:ascii="宋体" w:hAnsi="宋体" w:eastAsia="宋体" w:cs="宋体"/>
          <w:lang w:eastAsia="zh-CN"/>
        </w:rPr>
        <w:t>。</w:t>
      </w:r>
    </w:p>
    <w:p w14:paraId="002EC59B">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UWB人员定位及接近保护功能：在掘锚一体机机身布设移除UWB人员定位分站，设定危险区域，当佩戴UWB标签的人员闯入危险区域时，将信号传给电控箱，执行声光报警，并执行预设的保护动作或停机。</w:t>
      </w:r>
    </w:p>
    <w:p w14:paraId="7C647BE4">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val="en-US" w:eastAsia="zh-CN"/>
        </w:rPr>
        <w:t>移动终端功能：使用智能移动终端，通过井下WLAN无线网连接后可对UWB读卡分站电子围栏进行范围调整，可监控掘锚机运行状态。</w:t>
      </w:r>
    </w:p>
    <w:p w14:paraId="2958EE10">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自动截割功能：基于</w:t>
      </w:r>
      <w:r>
        <w:rPr>
          <w:rFonts w:hint="eastAsia" w:ascii="宋体" w:hAnsi="宋体" w:eastAsia="宋体" w:cs="宋体"/>
          <w:lang w:val="en-US" w:eastAsia="zh-CN"/>
        </w:rPr>
        <w:t>安装的截割油缸行程传感器和掏槽油缸行程传感器，数据测算截割滚筒高度和伸出量，电控系统根据控制中心上位机输入的截割高度、掏槽深度数据</w:t>
      </w:r>
      <w:r>
        <w:rPr>
          <w:rFonts w:hint="eastAsia" w:ascii="宋体" w:hAnsi="宋体" w:eastAsia="宋体" w:cs="宋体"/>
          <w:lang w:eastAsia="zh-CN"/>
        </w:rPr>
        <w:t>自动计算特征点，从而控制截割滚筒运动曲线，完成自动掏槽</w:t>
      </w:r>
      <w:r>
        <w:rPr>
          <w:rFonts w:hint="eastAsia" w:ascii="宋体" w:hAnsi="宋体" w:eastAsia="宋体" w:cs="宋体"/>
          <w:lang w:val="en-US" w:eastAsia="zh-CN"/>
        </w:rPr>
        <w:t>伸</w:t>
      </w:r>
      <w:r>
        <w:rPr>
          <w:rFonts w:hint="eastAsia" w:ascii="宋体" w:hAnsi="宋体" w:eastAsia="宋体" w:cs="宋体"/>
          <w:lang w:eastAsia="zh-CN"/>
        </w:rPr>
        <w:t>和自动切割功能。</w:t>
      </w:r>
    </w:p>
    <w:p w14:paraId="00029919">
      <w:pPr>
        <w:pStyle w:val="7"/>
        <w:keepNext w:val="0"/>
        <w:keepLines w:val="0"/>
        <w:pageBreakBefore w:val="0"/>
        <w:widowControl w:val="0"/>
        <w:numPr>
          <w:ilvl w:val="1"/>
          <w:numId w:val="7"/>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eastAsia="zh-CN"/>
        </w:rPr>
      </w:pPr>
      <w:r>
        <w:rPr>
          <w:rFonts w:hint="eastAsia" w:ascii="宋体" w:hAnsi="宋体" w:eastAsia="宋体" w:cs="宋体"/>
          <w:lang w:eastAsia="zh-CN"/>
        </w:rPr>
        <w:t>基于</w:t>
      </w:r>
      <w:r>
        <w:rPr>
          <w:rFonts w:hint="eastAsia" w:ascii="宋体" w:hAnsi="宋体" w:eastAsia="宋体" w:cs="宋体"/>
          <w:lang w:val="en-US" w:eastAsia="zh-CN"/>
        </w:rPr>
        <w:t>毫米波</w:t>
      </w:r>
      <w:r>
        <w:rPr>
          <w:rFonts w:hint="eastAsia" w:ascii="宋体" w:hAnsi="宋体" w:eastAsia="宋体" w:cs="宋体"/>
          <w:lang w:eastAsia="zh-CN"/>
        </w:rPr>
        <w:t>雷达原理的测距功能：配备</w:t>
      </w:r>
      <w:r>
        <w:rPr>
          <w:rFonts w:hint="eastAsia" w:ascii="宋体" w:hAnsi="宋体" w:eastAsia="宋体" w:cs="宋体"/>
          <w:lang w:val="en-US" w:eastAsia="zh-CN"/>
        </w:rPr>
        <w:t>3</w:t>
      </w:r>
      <w:r>
        <w:rPr>
          <w:rFonts w:hint="eastAsia" w:ascii="宋体" w:hAnsi="宋体" w:eastAsia="宋体" w:cs="宋体"/>
          <w:lang w:eastAsia="zh-CN"/>
        </w:rPr>
        <w:t>个基于超声波或雷达原理的测距传感器安装于掘锚一体机</w:t>
      </w:r>
      <w:r>
        <w:rPr>
          <w:rFonts w:hint="eastAsia" w:ascii="宋体" w:hAnsi="宋体" w:eastAsia="宋体" w:cs="宋体"/>
          <w:lang w:val="en-US" w:eastAsia="zh-CN"/>
        </w:rPr>
        <w:t>两侧与</w:t>
      </w:r>
      <w:r>
        <w:rPr>
          <w:rFonts w:hint="eastAsia" w:ascii="宋体" w:hAnsi="宋体" w:eastAsia="宋体" w:cs="宋体"/>
          <w:lang w:eastAsia="zh-CN"/>
        </w:rPr>
        <w:t>后侧，用于提供掘锚一体机与</w:t>
      </w:r>
      <w:r>
        <w:rPr>
          <w:rFonts w:hint="eastAsia" w:ascii="宋体" w:hAnsi="宋体" w:eastAsia="宋体" w:cs="宋体"/>
          <w:lang w:val="en-US" w:eastAsia="zh-CN"/>
        </w:rPr>
        <w:t>煤壁、后部设备</w:t>
      </w:r>
      <w:r>
        <w:rPr>
          <w:rFonts w:hint="eastAsia" w:ascii="宋体" w:hAnsi="宋体" w:eastAsia="宋体" w:cs="宋体"/>
          <w:lang w:eastAsia="zh-CN"/>
        </w:rPr>
        <w:t>之间的相对位置信息，</w:t>
      </w:r>
      <w:r>
        <w:rPr>
          <w:rFonts w:hint="eastAsia" w:ascii="宋体" w:hAnsi="宋体" w:eastAsia="宋体" w:cs="宋体"/>
          <w:lang w:val="en-US" w:eastAsia="zh-CN"/>
        </w:rPr>
        <w:t>用于提示距离过近时防止碰撞发生</w:t>
      </w:r>
      <w:r>
        <w:rPr>
          <w:rFonts w:hint="eastAsia" w:ascii="宋体" w:hAnsi="宋体" w:eastAsia="宋体" w:cs="宋体"/>
          <w:lang w:eastAsia="zh-CN"/>
        </w:rPr>
        <w:t>。</w:t>
      </w:r>
    </w:p>
    <w:p w14:paraId="2DE9F16C">
      <w:pPr>
        <w:pStyle w:val="4"/>
        <w:numPr>
          <w:ilvl w:val="0"/>
          <w:numId w:val="0"/>
        </w:numPr>
        <w:ind w:left="1134" w:leftChars="0" w:hanging="420" w:firstLineChars="0"/>
        <w:rPr>
          <w:rFonts w:hint="eastAsia"/>
          <w:lang w:val="en-US" w:eastAsia="zh-CN"/>
        </w:rPr>
      </w:pPr>
      <w:r>
        <w:rPr>
          <w:rFonts w:hint="eastAsia" w:cs="宋体"/>
          <w:b/>
          <w:bCs/>
          <w:kern w:val="2"/>
          <w:sz w:val="24"/>
          <w:szCs w:val="32"/>
          <w:lang w:val="en-US" w:eastAsia="zh-CN" w:bidi="ar-SA"/>
        </w:rPr>
        <w:t>4.3</w:t>
      </w:r>
      <w:r>
        <w:rPr>
          <w:rFonts w:hint="eastAsia"/>
          <w:lang w:val="en-US" w:eastAsia="zh-CN"/>
        </w:rPr>
        <w:t>地面集控中心智能化技术要求</w:t>
      </w:r>
    </w:p>
    <w:p w14:paraId="4921460E">
      <w:pPr>
        <w:pStyle w:val="7"/>
        <w:numPr>
          <w:ilvl w:val="0"/>
          <w:numId w:val="0"/>
        </w:numPr>
        <w:spacing w:before="60"/>
        <w:ind w:left="420" w:leftChars="0" w:firstLine="716" w:firstLineChars="0"/>
        <w:rPr>
          <w:rFonts w:hint="eastAsia"/>
          <w:lang w:val="en-US" w:eastAsia="zh-CN"/>
        </w:rPr>
      </w:pPr>
      <w:r>
        <w:rPr>
          <w:rFonts w:hint="eastAsia"/>
          <w:lang w:val="en-US" w:eastAsia="zh-CN"/>
        </w:rPr>
        <w:t>地面集控中心主要由操作台面、计算机主机两台、网络硬盘录像机一台、显示器 四台、鼠标及键盘两套、远控用操作箱、远控地面设备箱、网络寻呼话筒组成；</w:t>
      </w:r>
    </w:p>
    <w:p w14:paraId="102D41DF">
      <w:pPr>
        <w:pStyle w:val="7"/>
        <w:keepNext w:val="0"/>
        <w:keepLines w:val="0"/>
        <w:pageBreakBefore w:val="0"/>
        <w:widowControl w:val="0"/>
        <w:numPr>
          <w:ilvl w:val="1"/>
          <w:numId w:val="8"/>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val="en-US" w:eastAsia="zh-CN"/>
        </w:rPr>
      </w:pPr>
      <w:r>
        <w:rPr>
          <w:rFonts w:hint="eastAsia" w:ascii="宋体" w:hAnsi="宋体" w:eastAsia="宋体" w:cs="宋体"/>
          <w:lang w:val="en-US" w:eastAsia="zh-CN"/>
        </w:rPr>
        <w:t>操作箱用于掘锚一体机的远程操控；</w:t>
      </w:r>
    </w:p>
    <w:p w14:paraId="3AC69E7B">
      <w:pPr>
        <w:pStyle w:val="7"/>
        <w:keepNext w:val="0"/>
        <w:keepLines w:val="0"/>
        <w:pageBreakBefore w:val="0"/>
        <w:widowControl w:val="0"/>
        <w:numPr>
          <w:ilvl w:val="1"/>
          <w:numId w:val="8"/>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val="en-US" w:eastAsia="zh-CN"/>
        </w:rPr>
      </w:pPr>
      <w:r>
        <w:rPr>
          <w:rFonts w:hint="eastAsia" w:ascii="宋体" w:hAnsi="宋体" w:eastAsia="宋体" w:cs="宋体"/>
          <w:lang w:val="en-US" w:eastAsia="zh-CN"/>
        </w:rPr>
        <w:t>计算机与屏幕用于工作面视频预览回放、掘锚机工况监测；</w:t>
      </w:r>
    </w:p>
    <w:p w14:paraId="21C80DF5">
      <w:pPr>
        <w:pStyle w:val="7"/>
        <w:keepNext w:val="0"/>
        <w:keepLines w:val="0"/>
        <w:pageBreakBefore w:val="0"/>
        <w:widowControl w:val="0"/>
        <w:numPr>
          <w:ilvl w:val="1"/>
          <w:numId w:val="8"/>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val="en-US" w:eastAsia="zh-CN"/>
        </w:rPr>
      </w:pPr>
      <w:r>
        <w:rPr>
          <w:rFonts w:hint="eastAsia" w:ascii="宋体" w:hAnsi="宋体" w:eastAsia="宋体" w:cs="宋体"/>
          <w:lang w:val="en-US" w:eastAsia="zh-CN"/>
        </w:rPr>
        <w:t>硬盘录像机用于取流工作面视频并进行实时存储；</w:t>
      </w:r>
    </w:p>
    <w:p w14:paraId="434BB74C">
      <w:pPr>
        <w:pStyle w:val="7"/>
        <w:keepNext w:val="0"/>
        <w:keepLines w:val="0"/>
        <w:pageBreakBefore w:val="0"/>
        <w:widowControl w:val="0"/>
        <w:numPr>
          <w:ilvl w:val="1"/>
          <w:numId w:val="8"/>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val="en-US" w:eastAsia="zh-CN"/>
        </w:rPr>
      </w:pPr>
      <w:r>
        <w:rPr>
          <w:rFonts w:hint="eastAsia" w:ascii="宋体" w:hAnsi="宋体" w:eastAsia="宋体" w:cs="宋体"/>
          <w:lang w:val="en-US" w:eastAsia="zh-CN"/>
        </w:rPr>
        <w:t>远控地面设备箱用于网络交换、操作箱数据转换网关、操作箱供电功能；</w:t>
      </w:r>
    </w:p>
    <w:p w14:paraId="5D814C6C">
      <w:pPr>
        <w:pStyle w:val="7"/>
        <w:keepNext w:val="0"/>
        <w:keepLines w:val="0"/>
        <w:pageBreakBefore w:val="0"/>
        <w:widowControl w:val="0"/>
        <w:numPr>
          <w:ilvl w:val="1"/>
          <w:numId w:val="8"/>
        </w:numPr>
        <w:kinsoku/>
        <w:wordWrap/>
        <w:overflowPunct/>
        <w:topLinePunct w:val="0"/>
        <w:autoSpaceDE/>
        <w:autoSpaceDN/>
        <w:bidi w:val="0"/>
        <w:adjustRightInd/>
        <w:snapToGrid/>
        <w:spacing w:before="60"/>
        <w:ind w:left="986" w:hanging="420"/>
        <w:textAlignment w:val="auto"/>
        <w:rPr>
          <w:rFonts w:hint="eastAsia" w:ascii="宋体" w:hAnsi="宋体" w:eastAsia="宋体" w:cs="宋体"/>
          <w:lang w:val="en-US" w:eastAsia="zh-CN"/>
        </w:rPr>
      </w:pPr>
      <w:r>
        <w:rPr>
          <w:rFonts w:hint="eastAsia" w:ascii="宋体" w:hAnsi="宋体" w:eastAsia="宋体" w:cs="宋体"/>
          <w:lang w:val="en-US" w:eastAsia="zh-CN"/>
        </w:rPr>
        <w:t>网络寻呼话筒用于便捷呼叫掘锚机身对讲音响；</w:t>
      </w:r>
    </w:p>
    <w:p w14:paraId="5D596A4E">
      <w:pPr>
        <w:pStyle w:val="7"/>
        <w:keepNext w:val="0"/>
        <w:keepLines w:val="0"/>
        <w:pageBreakBefore w:val="0"/>
        <w:widowControl w:val="0"/>
        <w:numPr>
          <w:ilvl w:val="1"/>
          <w:numId w:val="8"/>
        </w:numPr>
        <w:kinsoku/>
        <w:wordWrap/>
        <w:overflowPunct/>
        <w:topLinePunct w:val="0"/>
        <w:autoSpaceDE/>
        <w:autoSpaceDN/>
        <w:bidi w:val="0"/>
        <w:adjustRightInd/>
        <w:snapToGrid/>
        <w:spacing w:before="60"/>
        <w:ind w:left="986" w:hanging="420"/>
        <w:textAlignment w:val="auto"/>
        <w:rPr>
          <w:rFonts w:hint="default" w:ascii="宋体" w:hAnsi="宋体" w:eastAsia="宋体" w:cs="宋体"/>
          <w:lang w:val="en-US" w:eastAsia="zh-CN"/>
        </w:rPr>
      </w:pPr>
      <w:r>
        <w:rPr>
          <w:rFonts w:hint="eastAsia" w:ascii="宋体" w:hAnsi="宋体" w:eastAsia="宋体" w:cs="宋体"/>
          <w:lang w:val="en-US" w:eastAsia="zh-CN"/>
        </w:rPr>
        <w:t>计算机安装掘锚机三维数字孪生软件，具备工况数据显示与三维姿态显示功能；</w:t>
      </w:r>
    </w:p>
    <w:p w14:paraId="6549CD58">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器件参数指标</w:t>
      </w:r>
    </w:p>
    <w:p w14:paraId="395180C7">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 矿用本安型球型摄像仪</w:t>
      </w:r>
    </w:p>
    <w:p w14:paraId="74C4D4CB">
      <w:pPr>
        <w:ind w:left="811" w:leftChars="386" w:firstLine="480" w:firstLineChars="200"/>
        <w:jc w:val="center"/>
        <w:rPr>
          <w:rFonts w:hint="eastAsia"/>
          <w:sz w:val="24"/>
          <w:szCs w:val="24"/>
          <w:lang w:eastAsia="zh-CN"/>
        </w:rPr>
      </w:pPr>
      <w:r>
        <w:rPr>
          <w:rFonts w:hint="eastAsia"/>
          <w:sz w:val="24"/>
          <w:szCs w:val="24"/>
        </w:rPr>
        <w:drawing>
          <wp:inline distT="0" distB="0" distL="0" distR="0">
            <wp:extent cx="1905000" cy="1407795"/>
            <wp:effectExtent l="0" t="0" r="0" b="190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6"/>
                    <a:stretch>
                      <a:fillRect/>
                    </a:stretch>
                  </pic:blipFill>
                  <pic:spPr>
                    <a:xfrm>
                      <a:off x="0" y="0"/>
                      <a:ext cx="1907474" cy="1410095"/>
                    </a:xfrm>
                    <a:prstGeom prst="rect">
                      <a:avLst/>
                    </a:prstGeom>
                  </pic:spPr>
                </pic:pic>
              </a:graphicData>
            </a:graphic>
          </wp:inline>
        </w:drawing>
      </w:r>
    </w:p>
    <w:p w14:paraId="1AB2D09D">
      <w:pPr>
        <w:ind w:left="811" w:leftChars="386" w:firstLine="480" w:firstLineChars="200"/>
        <w:rPr>
          <w:rFonts w:hint="eastAsia"/>
          <w:sz w:val="24"/>
          <w:szCs w:val="24"/>
          <w:lang w:eastAsia="zh-CN"/>
        </w:rPr>
      </w:pPr>
      <w:r>
        <w:rPr>
          <w:rFonts w:hint="eastAsia"/>
          <w:sz w:val="24"/>
          <w:szCs w:val="24"/>
          <w:lang w:eastAsia="zh-CN"/>
        </w:rPr>
        <w:t>额定工作电压： DC12V</w:t>
      </w:r>
    </w:p>
    <w:p w14:paraId="32BF8929">
      <w:pPr>
        <w:ind w:left="811" w:leftChars="386" w:firstLine="480" w:firstLineChars="200"/>
        <w:rPr>
          <w:rFonts w:hint="eastAsia"/>
          <w:sz w:val="24"/>
          <w:szCs w:val="24"/>
          <w:lang w:eastAsia="zh-CN"/>
        </w:rPr>
      </w:pPr>
      <w:r>
        <w:rPr>
          <w:rFonts w:hint="eastAsia"/>
          <w:sz w:val="24"/>
          <w:szCs w:val="24"/>
          <w:lang w:eastAsia="zh-CN"/>
        </w:rPr>
        <w:t>最大工作电流： ≤1.3A</w:t>
      </w:r>
    </w:p>
    <w:p w14:paraId="2A4F4500">
      <w:pPr>
        <w:ind w:left="811" w:leftChars="386" w:firstLine="480" w:firstLineChars="200"/>
        <w:rPr>
          <w:rFonts w:hint="eastAsia"/>
          <w:sz w:val="24"/>
          <w:szCs w:val="24"/>
          <w:lang w:eastAsia="zh-CN"/>
        </w:rPr>
      </w:pPr>
      <w:r>
        <w:rPr>
          <w:rFonts w:hint="eastAsia"/>
          <w:sz w:val="24"/>
          <w:szCs w:val="24"/>
          <w:lang w:val="en-US" w:eastAsia="zh-CN"/>
        </w:rPr>
        <w:t>图像分辨率</w:t>
      </w:r>
      <w:r>
        <w:rPr>
          <w:rFonts w:hint="eastAsia"/>
          <w:sz w:val="24"/>
          <w:szCs w:val="24"/>
          <w:lang w:eastAsia="zh-CN"/>
        </w:rPr>
        <w:t>： 400</w:t>
      </w:r>
      <w:r>
        <w:rPr>
          <w:rFonts w:hint="eastAsia"/>
          <w:sz w:val="24"/>
          <w:szCs w:val="24"/>
          <w:lang w:val="en-US" w:eastAsia="zh-CN"/>
        </w:rPr>
        <w:t>W像素</w:t>
      </w:r>
      <w:r>
        <w:rPr>
          <w:rFonts w:hint="eastAsia"/>
          <w:sz w:val="24"/>
          <w:szCs w:val="24"/>
          <w:lang w:eastAsia="zh-CN"/>
        </w:rPr>
        <w:t>；</w:t>
      </w:r>
    </w:p>
    <w:p w14:paraId="36E203BF">
      <w:pPr>
        <w:ind w:left="811" w:leftChars="386" w:firstLine="480" w:firstLineChars="200"/>
        <w:rPr>
          <w:rFonts w:hint="eastAsia"/>
          <w:sz w:val="24"/>
          <w:szCs w:val="24"/>
          <w:lang w:eastAsia="zh-CN"/>
        </w:rPr>
      </w:pPr>
      <w:r>
        <w:rPr>
          <w:rFonts w:hint="eastAsia"/>
          <w:sz w:val="24"/>
          <w:szCs w:val="24"/>
          <w:lang w:eastAsia="zh-CN"/>
        </w:rPr>
        <w:t xml:space="preserve">以太网接口数量： </w:t>
      </w:r>
      <w:r>
        <w:rPr>
          <w:rFonts w:hint="eastAsia"/>
          <w:sz w:val="24"/>
          <w:szCs w:val="24"/>
          <w:lang w:val="en-US" w:eastAsia="zh-CN"/>
        </w:rPr>
        <w:t>2光2电</w:t>
      </w:r>
      <w:r>
        <w:rPr>
          <w:rFonts w:hint="eastAsia"/>
          <w:sz w:val="24"/>
          <w:szCs w:val="24"/>
          <w:lang w:eastAsia="zh-CN"/>
        </w:rPr>
        <w:t>；</w:t>
      </w:r>
    </w:p>
    <w:p w14:paraId="1C156069">
      <w:pPr>
        <w:ind w:left="811" w:leftChars="386" w:firstLine="480" w:firstLineChars="200"/>
        <w:rPr>
          <w:rFonts w:hint="eastAsia"/>
          <w:sz w:val="24"/>
          <w:szCs w:val="24"/>
          <w:lang w:eastAsia="zh-CN"/>
        </w:rPr>
      </w:pPr>
      <w:r>
        <w:rPr>
          <w:rFonts w:hint="eastAsia"/>
          <w:sz w:val="24"/>
          <w:szCs w:val="24"/>
          <w:lang w:eastAsia="zh-CN"/>
        </w:rPr>
        <w:t>传输速率： 100Mbps；</w:t>
      </w:r>
    </w:p>
    <w:p w14:paraId="26DF47B1">
      <w:pPr>
        <w:ind w:left="811" w:leftChars="386" w:firstLine="480" w:firstLineChars="200"/>
        <w:rPr>
          <w:rFonts w:hint="eastAsia"/>
          <w:sz w:val="24"/>
          <w:szCs w:val="24"/>
          <w:lang w:eastAsia="zh-CN"/>
        </w:rPr>
      </w:pPr>
      <w:r>
        <w:rPr>
          <w:rFonts w:hint="eastAsia"/>
          <w:sz w:val="24"/>
          <w:szCs w:val="24"/>
          <w:lang w:eastAsia="zh-CN"/>
        </w:rPr>
        <w:t>具有云台功能， 水平旋转角度范围： 0～350°，俯仰旋转角度范围： 0～ 90°；</w:t>
      </w:r>
    </w:p>
    <w:p w14:paraId="779B5B96">
      <w:pPr>
        <w:ind w:left="811" w:leftChars="386" w:firstLine="480" w:firstLineChars="200"/>
        <w:rPr>
          <w:rFonts w:hint="default"/>
          <w:sz w:val="24"/>
          <w:szCs w:val="24"/>
          <w:lang w:val="en-US" w:eastAsia="zh-CN"/>
        </w:rPr>
      </w:pPr>
      <w:r>
        <w:rPr>
          <w:rFonts w:hint="eastAsia"/>
          <w:sz w:val="24"/>
          <w:szCs w:val="24"/>
          <w:lang w:val="en-US" w:eastAsia="zh-CN"/>
        </w:rPr>
        <w:t>具有AI分析功能：可划定电子围栏，进行人员检测；</w:t>
      </w:r>
    </w:p>
    <w:p w14:paraId="6328279F">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5.2矿用本安型摄像仪</w:t>
      </w:r>
    </w:p>
    <w:p w14:paraId="4F1DE378">
      <w:pPr>
        <w:ind w:left="811" w:leftChars="386" w:firstLine="480" w:firstLineChars="200"/>
        <w:jc w:val="center"/>
        <w:rPr>
          <w:sz w:val="24"/>
          <w:szCs w:val="24"/>
        </w:rPr>
      </w:pPr>
      <w:r>
        <w:rPr>
          <w:sz w:val="24"/>
          <w:szCs w:val="24"/>
        </w:rPr>
        <w:drawing>
          <wp:inline distT="0" distB="0" distL="0" distR="0">
            <wp:extent cx="1518920" cy="1039495"/>
            <wp:effectExtent l="0" t="0" r="0" b="0"/>
            <wp:docPr id="20"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2"/>
                    <pic:cNvPicPr>
                      <a:picLocks noChangeAspect="1"/>
                    </pic:cNvPicPr>
                  </pic:nvPicPr>
                  <pic:blipFill>
                    <a:blip r:embed="rId17" cstate="print">
                      <a:extLst>
                        <a:ext uri="{28A0092B-C50C-407E-A947-70E740481C1C}">
                          <a14:useLocalDpi xmlns:a14="http://schemas.microsoft.com/office/drawing/2010/main" val="0"/>
                        </a:ext>
                      </a:extLst>
                    </a:blip>
                    <a:srcRect l="32692" t="20735" r="18033"/>
                    <a:stretch>
                      <a:fillRect/>
                    </a:stretch>
                  </pic:blipFill>
                  <pic:spPr>
                    <a:xfrm>
                      <a:off x="0" y="0"/>
                      <a:ext cx="1518920" cy="1039495"/>
                    </a:xfrm>
                    <a:prstGeom prst="rect">
                      <a:avLst/>
                    </a:prstGeom>
                  </pic:spPr>
                </pic:pic>
              </a:graphicData>
            </a:graphic>
          </wp:inline>
        </w:drawing>
      </w:r>
    </w:p>
    <w:p w14:paraId="2868D7F9">
      <w:pPr>
        <w:ind w:left="811" w:leftChars="386" w:firstLine="480" w:firstLineChars="200"/>
        <w:rPr>
          <w:sz w:val="24"/>
          <w:szCs w:val="24"/>
        </w:rPr>
      </w:pPr>
      <w:r>
        <w:rPr>
          <w:rFonts w:hint="eastAsia"/>
          <w:sz w:val="24"/>
          <w:szCs w:val="24"/>
        </w:rPr>
        <w:t>矿用本安型，D</w:t>
      </w:r>
      <w:r>
        <w:rPr>
          <w:sz w:val="24"/>
          <w:szCs w:val="24"/>
        </w:rPr>
        <w:t>C12V</w:t>
      </w:r>
      <w:r>
        <w:rPr>
          <w:rFonts w:hint="eastAsia"/>
          <w:sz w:val="24"/>
          <w:szCs w:val="24"/>
        </w:rPr>
        <w:t>，P</w:t>
      </w:r>
      <w:r>
        <w:rPr>
          <w:sz w:val="24"/>
          <w:szCs w:val="24"/>
        </w:rPr>
        <w:t>oE</w:t>
      </w:r>
      <w:r>
        <w:rPr>
          <w:rFonts w:hint="eastAsia"/>
          <w:sz w:val="24"/>
          <w:szCs w:val="24"/>
        </w:rPr>
        <w:t>供电</w:t>
      </w:r>
    </w:p>
    <w:p w14:paraId="6D8097F3">
      <w:pPr>
        <w:ind w:left="811" w:leftChars="386" w:firstLine="480" w:firstLineChars="200"/>
        <w:rPr>
          <w:sz w:val="24"/>
          <w:szCs w:val="24"/>
        </w:rPr>
      </w:pPr>
      <w:r>
        <w:rPr>
          <w:rFonts w:hint="eastAsia"/>
          <w:sz w:val="24"/>
          <w:szCs w:val="24"/>
        </w:rPr>
        <w:t>内置高清无延时数字摄像机模块，采用</w:t>
      </w:r>
      <w:r>
        <w:rPr>
          <w:sz w:val="24"/>
          <w:szCs w:val="24"/>
        </w:rPr>
        <w:t>4</w:t>
      </w:r>
      <w:r>
        <w:rPr>
          <w:rFonts w:hint="eastAsia"/>
          <w:sz w:val="24"/>
          <w:szCs w:val="24"/>
        </w:rPr>
        <w:t>00万1/2.7" CMOS,捕捉运动图像无锯齿，图像清晰、细腻,分辨率达1080p，低照度0.0</w:t>
      </w:r>
      <w:r>
        <w:rPr>
          <w:sz w:val="24"/>
          <w:szCs w:val="24"/>
        </w:rPr>
        <w:t>1</w:t>
      </w:r>
      <w:r>
        <w:rPr>
          <w:rFonts w:hint="eastAsia"/>
          <w:sz w:val="24"/>
          <w:szCs w:val="24"/>
        </w:rPr>
        <w:t>Lux @ (F1.2,AGC ON), 0 Lux with IR，水平视角</w:t>
      </w:r>
      <w:r>
        <w:rPr>
          <w:sz w:val="24"/>
          <w:szCs w:val="24"/>
        </w:rPr>
        <w:t>90</w:t>
      </w:r>
      <w:r>
        <w:rPr>
          <w:rFonts w:hint="eastAsia"/>
          <w:sz w:val="24"/>
          <w:szCs w:val="24"/>
        </w:rPr>
        <w:t>度，支持ICR红外滤片式自动切换,自动彩转黑功能,实现昼夜监控，高清低延时数字摄像机确保了综掘机远程可视化控制时的实时性。</w:t>
      </w:r>
    </w:p>
    <w:p w14:paraId="63192A94">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5.3矿用隔爆兼本安型声光报警器</w:t>
      </w:r>
    </w:p>
    <w:p w14:paraId="6D00DF1A">
      <w:pPr>
        <w:ind w:left="811" w:leftChars="386" w:firstLine="420" w:firstLineChars="200"/>
        <w:jc w:val="center"/>
        <w:rPr>
          <w:sz w:val="24"/>
          <w:szCs w:val="24"/>
        </w:rPr>
      </w:pPr>
      <w:r>
        <w:drawing>
          <wp:inline distT="0" distB="0" distL="0" distR="0">
            <wp:extent cx="1162050" cy="1457325"/>
            <wp:effectExtent l="0" t="0" r="0" b="9525"/>
            <wp:docPr id="2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7"/>
                    <pic:cNvPicPr>
                      <a:picLocks noChangeAspect="1"/>
                    </pic:cNvPicPr>
                  </pic:nvPicPr>
                  <pic:blipFill>
                    <a:blip r:embed="rId18"/>
                    <a:stretch>
                      <a:fillRect/>
                    </a:stretch>
                  </pic:blipFill>
                  <pic:spPr>
                    <a:xfrm>
                      <a:off x="0" y="0"/>
                      <a:ext cx="1162050" cy="1457325"/>
                    </a:xfrm>
                    <a:prstGeom prst="rect">
                      <a:avLst/>
                    </a:prstGeom>
                  </pic:spPr>
                </pic:pic>
              </a:graphicData>
            </a:graphic>
          </wp:inline>
        </w:drawing>
      </w:r>
    </w:p>
    <w:p w14:paraId="63D95755">
      <w:pPr>
        <w:ind w:left="811" w:leftChars="386" w:firstLine="480" w:firstLineChars="200"/>
        <w:rPr>
          <w:sz w:val="24"/>
          <w:szCs w:val="24"/>
        </w:rPr>
      </w:pPr>
      <w:r>
        <w:rPr>
          <w:rFonts w:hint="eastAsia"/>
          <w:sz w:val="24"/>
          <w:szCs w:val="24"/>
        </w:rPr>
        <w:t>K</w:t>
      </w:r>
      <w:r>
        <w:rPr>
          <w:sz w:val="24"/>
          <w:szCs w:val="24"/>
        </w:rPr>
        <w:t>XB127</w:t>
      </w:r>
      <w:r>
        <w:rPr>
          <w:rFonts w:hint="eastAsia"/>
          <w:sz w:val="24"/>
          <w:szCs w:val="24"/>
        </w:rPr>
        <w:t>矿用隔爆兼本安型声光报警器可通过开关量、C</w:t>
      </w:r>
      <w:r>
        <w:rPr>
          <w:sz w:val="24"/>
          <w:szCs w:val="24"/>
        </w:rPr>
        <w:t>AN</w:t>
      </w:r>
      <w:r>
        <w:rPr>
          <w:rFonts w:hint="eastAsia"/>
          <w:sz w:val="24"/>
          <w:szCs w:val="24"/>
        </w:rPr>
        <w:t>通讯或4</w:t>
      </w:r>
      <w:r>
        <w:rPr>
          <w:sz w:val="24"/>
          <w:szCs w:val="24"/>
        </w:rPr>
        <w:t>85</w:t>
      </w:r>
      <w:r>
        <w:rPr>
          <w:rFonts w:hint="eastAsia"/>
          <w:sz w:val="24"/>
          <w:szCs w:val="24"/>
        </w:rPr>
        <w:t>通讯的方式触发相应的声光和语音播报内容，为现场人员提供声光提示。</w:t>
      </w:r>
    </w:p>
    <w:p w14:paraId="57B8B532">
      <w:pPr>
        <w:pStyle w:val="7"/>
        <w:ind w:firstLine="482"/>
        <w:jc w:val="center"/>
      </w:pPr>
      <w:r>
        <w:rPr>
          <w:rFonts w:hint="eastAsia"/>
          <w:b/>
          <w:bCs/>
        </w:rPr>
        <w:t>表</w:t>
      </w:r>
      <w:r>
        <w:rPr>
          <w:b/>
          <w:bCs/>
        </w:rPr>
        <w:t xml:space="preserve">4 </w:t>
      </w:r>
      <w:r>
        <w:rPr>
          <w:rFonts w:hint="eastAsia"/>
          <w:b/>
          <w:bCs/>
        </w:rPr>
        <w:t>声光报警器指标参数</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0"/>
        <w:gridCol w:w="5104"/>
      </w:tblGrid>
      <w:tr w14:paraId="1A449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jc w:val="center"/>
        </w:trPr>
        <w:tc>
          <w:tcPr>
            <w:tcW w:w="2310" w:type="dxa"/>
            <w:tcBorders>
              <w:left w:val="single" w:color="000000" w:sz="6" w:space="0"/>
              <w:bottom w:val="single" w:color="000000" w:sz="6" w:space="0"/>
            </w:tcBorders>
          </w:tcPr>
          <w:p w14:paraId="57A6EB21">
            <w:pPr>
              <w:pStyle w:val="17"/>
              <w:spacing w:before="39" w:line="344" w:lineRule="exact"/>
              <w:ind w:right="5"/>
              <w:jc w:val="left"/>
              <w:rPr>
                <w:sz w:val="24"/>
                <w:szCs w:val="24"/>
              </w:rPr>
            </w:pPr>
            <w:r>
              <w:rPr>
                <w:sz w:val="24"/>
                <w:szCs w:val="24"/>
              </w:rPr>
              <w:t>工作电压</w:t>
            </w:r>
          </w:p>
        </w:tc>
        <w:tc>
          <w:tcPr>
            <w:tcW w:w="5104" w:type="dxa"/>
            <w:tcBorders>
              <w:bottom w:val="single" w:color="000000" w:sz="6" w:space="0"/>
            </w:tcBorders>
          </w:tcPr>
          <w:p w14:paraId="1B4CA217">
            <w:pPr>
              <w:pStyle w:val="17"/>
              <w:spacing w:before="41" w:line="341" w:lineRule="exact"/>
              <w:ind w:right="2400"/>
              <w:jc w:val="left"/>
              <w:rPr>
                <w:sz w:val="24"/>
                <w:szCs w:val="24"/>
              </w:rPr>
            </w:pPr>
            <w:r>
              <w:rPr>
                <w:sz w:val="24"/>
                <w:szCs w:val="24"/>
              </w:rPr>
              <w:t>AC127V</w:t>
            </w:r>
          </w:p>
        </w:tc>
      </w:tr>
      <w:tr w14:paraId="6C9A5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jc w:val="center"/>
        </w:trPr>
        <w:tc>
          <w:tcPr>
            <w:tcW w:w="2310" w:type="dxa"/>
            <w:tcBorders>
              <w:top w:val="single" w:color="000000" w:sz="6" w:space="0"/>
              <w:left w:val="single" w:color="000000" w:sz="6" w:space="0"/>
            </w:tcBorders>
          </w:tcPr>
          <w:p w14:paraId="7E1FA7AB">
            <w:pPr>
              <w:pStyle w:val="17"/>
              <w:spacing w:before="39" w:line="344" w:lineRule="exact"/>
              <w:ind w:right="5"/>
              <w:jc w:val="left"/>
              <w:rPr>
                <w:sz w:val="24"/>
                <w:szCs w:val="24"/>
              </w:rPr>
            </w:pPr>
            <w:r>
              <w:rPr>
                <w:sz w:val="24"/>
                <w:szCs w:val="24"/>
              </w:rPr>
              <w:t xml:space="preserve">工作电流 </w:t>
            </w:r>
          </w:p>
        </w:tc>
        <w:tc>
          <w:tcPr>
            <w:tcW w:w="5104" w:type="dxa"/>
            <w:tcBorders>
              <w:top w:val="single" w:color="000000" w:sz="6" w:space="0"/>
            </w:tcBorders>
          </w:tcPr>
          <w:p w14:paraId="7A0A8C98">
            <w:pPr>
              <w:pStyle w:val="17"/>
              <w:spacing w:before="41" w:line="341" w:lineRule="exact"/>
              <w:ind w:right="2397"/>
              <w:jc w:val="left"/>
              <w:rPr>
                <w:sz w:val="24"/>
                <w:szCs w:val="24"/>
              </w:rPr>
            </w:pPr>
            <w:r>
              <w:rPr>
                <w:rFonts w:hint="eastAsia"/>
                <w:sz w:val="24"/>
                <w:szCs w:val="24"/>
              </w:rPr>
              <w:t>≤5</w:t>
            </w:r>
            <w:r>
              <w:rPr>
                <w:sz w:val="24"/>
                <w:szCs w:val="24"/>
              </w:rPr>
              <w:t xml:space="preserve">00mA </w:t>
            </w:r>
          </w:p>
        </w:tc>
      </w:tr>
      <w:tr w14:paraId="1C7B1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jc w:val="center"/>
        </w:trPr>
        <w:tc>
          <w:tcPr>
            <w:tcW w:w="2310" w:type="dxa"/>
            <w:tcBorders>
              <w:left w:val="single" w:color="000000" w:sz="6" w:space="0"/>
            </w:tcBorders>
          </w:tcPr>
          <w:p w14:paraId="34B30033">
            <w:pPr>
              <w:pStyle w:val="17"/>
              <w:spacing w:before="39" w:line="344" w:lineRule="exact"/>
              <w:ind w:right="5"/>
              <w:jc w:val="left"/>
              <w:rPr>
                <w:sz w:val="24"/>
                <w:szCs w:val="24"/>
              </w:rPr>
            </w:pPr>
            <w:r>
              <w:rPr>
                <w:rFonts w:hint="eastAsia"/>
                <w:sz w:val="24"/>
                <w:szCs w:val="24"/>
              </w:rPr>
              <w:t>音响强度</w:t>
            </w:r>
            <w:r>
              <w:rPr>
                <w:sz w:val="24"/>
                <w:szCs w:val="24"/>
              </w:rPr>
              <w:t xml:space="preserve"> </w:t>
            </w:r>
          </w:p>
        </w:tc>
        <w:tc>
          <w:tcPr>
            <w:tcW w:w="5104" w:type="dxa"/>
          </w:tcPr>
          <w:p w14:paraId="1E743CDF">
            <w:pPr>
              <w:pStyle w:val="17"/>
              <w:spacing w:before="41" w:line="341" w:lineRule="exact"/>
              <w:ind w:right="2393"/>
              <w:jc w:val="left"/>
              <w:rPr>
                <w:sz w:val="24"/>
                <w:szCs w:val="24"/>
              </w:rPr>
            </w:pPr>
            <w:r>
              <w:rPr>
                <w:rFonts w:hint="eastAsia"/>
                <w:sz w:val="24"/>
                <w:szCs w:val="24"/>
              </w:rPr>
              <w:t>≥</w:t>
            </w:r>
            <w:r>
              <w:rPr>
                <w:sz w:val="24"/>
                <w:szCs w:val="24"/>
              </w:rPr>
              <w:t>85</w:t>
            </w:r>
            <w:r>
              <w:rPr>
                <w:rFonts w:hint="eastAsia"/>
                <w:sz w:val="24"/>
                <w:szCs w:val="24"/>
              </w:rPr>
              <w:t>d</w:t>
            </w:r>
            <w:r>
              <w:rPr>
                <w:sz w:val="24"/>
                <w:szCs w:val="24"/>
              </w:rPr>
              <w:t>B</w:t>
            </w:r>
          </w:p>
        </w:tc>
      </w:tr>
      <w:tr w14:paraId="78D3E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jc w:val="center"/>
        </w:trPr>
        <w:tc>
          <w:tcPr>
            <w:tcW w:w="2310" w:type="dxa"/>
            <w:tcBorders>
              <w:left w:val="single" w:color="000000" w:sz="6" w:space="0"/>
              <w:bottom w:val="single" w:color="000000" w:sz="6" w:space="0"/>
            </w:tcBorders>
          </w:tcPr>
          <w:p w14:paraId="7C3D68B8">
            <w:pPr>
              <w:pStyle w:val="17"/>
              <w:spacing w:before="39" w:line="344" w:lineRule="exact"/>
              <w:ind w:right="5"/>
              <w:jc w:val="left"/>
              <w:rPr>
                <w:sz w:val="24"/>
                <w:szCs w:val="24"/>
              </w:rPr>
            </w:pPr>
            <w:r>
              <w:rPr>
                <w:rFonts w:hint="eastAsia"/>
                <w:sz w:val="24"/>
                <w:szCs w:val="24"/>
              </w:rPr>
              <w:t>开关量信号</w:t>
            </w:r>
          </w:p>
        </w:tc>
        <w:tc>
          <w:tcPr>
            <w:tcW w:w="5104" w:type="dxa"/>
            <w:tcBorders>
              <w:bottom w:val="single" w:color="000000" w:sz="6" w:space="0"/>
            </w:tcBorders>
          </w:tcPr>
          <w:p w14:paraId="14D440D1">
            <w:pPr>
              <w:pStyle w:val="17"/>
              <w:ind w:right="706"/>
              <w:jc w:val="left"/>
              <w:rPr>
                <w:sz w:val="24"/>
                <w:szCs w:val="24"/>
              </w:rPr>
            </w:pPr>
            <w:r>
              <w:rPr>
                <w:sz w:val="24"/>
                <w:szCs w:val="24"/>
              </w:rPr>
              <w:t>12 路(本安、隔爆各6路)</w:t>
            </w:r>
          </w:p>
        </w:tc>
      </w:tr>
      <w:tr w14:paraId="6ADA0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jc w:val="center"/>
        </w:trPr>
        <w:tc>
          <w:tcPr>
            <w:tcW w:w="2310" w:type="dxa"/>
            <w:tcBorders>
              <w:top w:val="single" w:color="000000" w:sz="6" w:space="0"/>
              <w:left w:val="single" w:color="000000" w:sz="6" w:space="0"/>
              <w:bottom w:val="single" w:color="000000" w:sz="6" w:space="0"/>
            </w:tcBorders>
          </w:tcPr>
          <w:p w14:paraId="73316C16">
            <w:pPr>
              <w:pStyle w:val="17"/>
              <w:spacing w:before="39" w:line="344" w:lineRule="exact"/>
              <w:ind w:right="5"/>
              <w:jc w:val="left"/>
              <w:rPr>
                <w:sz w:val="24"/>
                <w:szCs w:val="24"/>
              </w:rPr>
            </w:pPr>
            <w:r>
              <w:rPr>
                <w:rFonts w:hint="eastAsia"/>
                <w:sz w:val="24"/>
                <w:szCs w:val="24"/>
              </w:rPr>
              <w:t>C</w:t>
            </w:r>
            <w:r>
              <w:rPr>
                <w:sz w:val="24"/>
                <w:szCs w:val="24"/>
              </w:rPr>
              <w:t>AN</w:t>
            </w:r>
            <w:r>
              <w:rPr>
                <w:rFonts w:hint="eastAsia"/>
                <w:sz w:val="24"/>
                <w:szCs w:val="24"/>
              </w:rPr>
              <w:t>通讯接口</w:t>
            </w:r>
          </w:p>
        </w:tc>
        <w:tc>
          <w:tcPr>
            <w:tcW w:w="5104" w:type="dxa"/>
            <w:tcBorders>
              <w:top w:val="single" w:color="000000" w:sz="6" w:space="0"/>
              <w:bottom w:val="single" w:color="000000" w:sz="6" w:space="0"/>
            </w:tcBorders>
          </w:tcPr>
          <w:p w14:paraId="3DC692CB">
            <w:pPr>
              <w:pStyle w:val="17"/>
              <w:ind w:right="565"/>
              <w:jc w:val="left"/>
              <w:rPr>
                <w:sz w:val="24"/>
                <w:szCs w:val="24"/>
              </w:rPr>
            </w:pPr>
            <w:r>
              <w:rPr>
                <w:sz w:val="24"/>
                <w:szCs w:val="24"/>
              </w:rPr>
              <w:t>2 路(本安</w:t>
            </w:r>
            <w:r>
              <w:rPr>
                <w:rFonts w:hint="eastAsia"/>
                <w:sz w:val="24"/>
                <w:szCs w:val="24"/>
              </w:rPr>
              <w:t>、</w:t>
            </w:r>
            <w:r>
              <w:rPr>
                <w:sz w:val="24"/>
                <w:szCs w:val="24"/>
              </w:rPr>
              <w:t>隔爆各 1 路),250</w:t>
            </w:r>
            <w:r>
              <w:rPr>
                <w:rFonts w:hint="eastAsia"/>
                <w:sz w:val="24"/>
                <w:szCs w:val="24"/>
              </w:rPr>
              <w:t>kb</w:t>
            </w:r>
            <w:r>
              <w:rPr>
                <w:sz w:val="24"/>
                <w:szCs w:val="24"/>
              </w:rPr>
              <w:t>ps</w:t>
            </w:r>
          </w:p>
        </w:tc>
      </w:tr>
      <w:tr w14:paraId="088A5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2310" w:type="dxa"/>
            <w:tcBorders>
              <w:top w:val="single" w:color="000000" w:sz="6" w:space="0"/>
              <w:left w:val="single" w:color="000000" w:sz="6" w:space="0"/>
            </w:tcBorders>
          </w:tcPr>
          <w:p w14:paraId="7FC9A2E7">
            <w:pPr>
              <w:pStyle w:val="17"/>
              <w:spacing w:before="39" w:line="344" w:lineRule="exact"/>
              <w:ind w:right="5"/>
              <w:jc w:val="left"/>
              <w:rPr>
                <w:sz w:val="24"/>
                <w:szCs w:val="24"/>
              </w:rPr>
            </w:pPr>
            <w:r>
              <w:rPr>
                <w:rFonts w:hint="eastAsia"/>
                <w:sz w:val="24"/>
                <w:szCs w:val="24"/>
              </w:rPr>
              <w:t>4</w:t>
            </w:r>
            <w:r>
              <w:rPr>
                <w:sz w:val="24"/>
                <w:szCs w:val="24"/>
              </w:rPr>
              <w:t>85</w:t>
            </w:r>
            <w:r>
              <w:rPr>
                <w:rFonts w:hint="eastAsia"/>
                <w:sz w:val="24"/>
                <w:szCs w:val="24"/>
              </w:rPr>
              <w:t>通讯接口</w:t>
            </w:r>
            <w:r>
              <w:rPr>
                <w:sz w:val="24"/>
                <w:szCs w:val="24"/>
              </w:rPr>
              <w:t xml:space="preserve"> </w:t>
            </w:r>
          </w:p>
        </w:tc>
        <w:tc>
          <w:tcPr>
            <w:tcW w:w="5104" w:type="dxa"/>
            <w:tcBorders>
              <w:top w:val="single" w:color="000000" w:sz="6" w:space="0"/>
            </w:tcBorders>
          </w:tcPr>
          <w:p w14:paraId="06443C15">
            <w:pPr>
              <w:pStyle w:val="17"/>
              <w:spacing w:before="31" w:line="360" w:lineRule="atLeast"/>
              <w:jc w:val="left"/>
              <w:rPr>
                <w:sz w:val="24"/>
                <w:szCs w:val="24"/>
              </w:rPr>
            </w:pPr>
            <w:r>
              <w:rPr>
                <w:sz w:val="24"/>
                <w:szCs w:val="24"/>
              </w:rPr>
              <w:t>2 路(本安、隔爆各 1 路)</w:t>
            </w:r>
            <w:r>
              <w:rPr>
                <w:rFonts w:hint="eastAsia"/>
                <w:sz w:val="24"/>
                <w:szCs w:val="24"/>
              </w:rPr>
              <w:t>，</w:t>
            </w:r>
            <w:r>
              <w:rPr>
                <w:sz w:val="24"/>
                <w:szCs w:val="24"/>
              </w:rPr>
              <w:t>9600</w:t>
            </w:r>
            <w:r>
              <w:rPr>
                <w:rFonts w:hint="eastAsia"/>
                <w:sz w:val="24"/>
                <w:szCs w:val="24"/>
              </w:rPr>
              <w:t>b</w:t>
            </w:r>
            <w:r>
              <w:rPr>
                <w:sz w:val="24"/>
                <w:szCs w:val="24"/>
              </w:rPr>
              <w:t>ps</w:t>
            </w:r>
          </w:p>
        </w:tc>
      </w:tr>
      <w:tr w14:paraId="7E923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6" w:hRule="atLeast"/>
          <w:jc w:val="center"/>
        </w:trPr>
        <w:tc>
          <w:tcPr>
            <w:tcW w:w="2310" w:type="dxa"/>
            <w:tcBorders>
              <w:left w:val="single" w:color="000000" w:sz="6" w:space="0"/>
            </w:tcBorders>
          </w:tcPr>
          <w:p w14:paraId="6A219B7C">
            <w:pPr>
              <w:pStyle w:val="17"/>
              <w:spacing w:before="39" w:line="344" w:lineRule="exact"/>
              <w:ind w:right="5"/>
              <w:jc w:val="left"/>
              <w:rPr>
                <w:sz w:val="24"/>
                <w:szCs w:val="24"/>
              </w:rPr>
            </w:pPr>
            <w:r>
              <w:rPr>
                <w:sz w:val="24"/>
                <w:szCs w:val="24"/>
              </w:rPr>
              <w:t xml:space="preserve">温度范围 </w:t>
            </w:r>
          </w:p>
        </w:tc>
        <w:tc>
          <w:tcPr>
            <w:tcW w:w="5104" w:type="dxa"/>
          </w:tcPr>
          <w:p w14:paraId="01ABB940">
            <w:pPr>
              <w:pStyle w:val="17"/>
              <w:spacing w:before="32" w:line="341" w:lineRule="exact"/>
              <w:ind w:right="2395"/>
              <w:jc w:val="left"/>
              <w:rPr>
                <w:sz w:val="24"/>
                <w:szCs w:val="24"/>
              </w:rPr>
            </w:pPr>
            <w:r>
              <w:rPr>
                <w:sz w:val="24"/>
                <w:szCs w:val="24"/>
              </w:rPr>
              <w:t xml:space="preserve">0...+40℃ </w:t>
            </w:r>
          </w:p>
        </w:tc>
      </w:tr>
      <w:tr w14:paraId="70B0B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jc w:val="center"/>
        </w:trPr>
        <w:tc>
          <w:tcPr>
            <w:tcW w:w="2310" w:type="dxa"/>
            <w:tcBorders>
              <w:left w:val="single" w:color="000000" w:sz="6" w:space="0"/>
            </w:tcBorders>
          </w:tcPr>
          <w:p w14:paraId="5DC5FC0A">
            <w:pPr>
              <w:pStyle w:val="17"/>
              <w:spacing w:before="39" w:line="344" w:lineRule="exact"/>
              <w:ind w:right="5"/>
              <w:jc w:val="left"/>
              <w:rPr>
                <w:sz w:val="24"/>
                <w:szCs w:val="24"/>
              </w:rPr>
            </w:pPr>
            <w:r>
              <w:rPr>
                <w:sz w:val="24"/>
                <w:szCs w:val="24"/>
              </w:rPr>
              <w:t xml:space="preserve">认证 </w:t>
            </w:r>
          </w:p>
        </w:tc>
        <w:tc>
          <w:tcPr>
            <w:tcW w:w="5104" w:type="dxa"/>
          </w:tcPr>
          <w:p w14:paraId="59390E3B">
            <w:pPr>
              <w:pStyle w:val="17"/>
              <w:spacing w:before="32" w:line="344" w:lineRule="exact"/>
              <w:ind w:right="2398"/>
              <w:jc w:val="left"/>
              <w:rPr>
                <w:sz w:val="24"/>
                <w:szCs w:val="24"/>
              </w:rPr>
            </w:pPr>
            <w:r>
              <w:rPr>
                <w:sz w:val="24"/>
                <w:szCs w:val="24"/>
              </w:rPr>
              <w:t>MA，CCC</w:t>
            </w:r>
          </w:p>
        </w:tc>
      </w:tr>
      <w:tr w14:paraId="37FF4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jc w:val="center"/>
        </w:trPr>
        <w:tc>
          <w:tcPr>
            <w:tcW w:w="2310" w:type="dxa"/>
            <w:tcBorders>
              <w:left w:val="single" w:color="000000" w:sz="6" w:space="0"/>
            </w:tcBorders>
          </w:tcPr>
          <w:p w14:paraId="64228EC1">
            <w:pPr>
              <w:pStyle w:val="17"/>
              <w:spacing w:before="39" w:line="344" w:lineRule="exact"/>
              <w:ind w:right="5"/>
              <w:jc w:val="left"/>
              <w:rPr>
                <w:sz w:val="24"/>
                <w:szCs w:val="24"/>
              </w:rPr>
            </w:pPr>
            <w:r>
              <w:rPr>
                <w:sz w:val="24"/>
                <w:szCs w:val="24"/>
              </w:rPr>
              <w:t xml:space="preserve">外壳 </w:t>
            </w:r>
          </w:p>
        </w:tc>
        <w:tc>
          <w:tcPr>
            <w:tcW w:w="5104" w:type="dxa"/>
          </w:tcPr>
          <w:p w14:paraId="538C8408">
            <w:pPr>
              <w:pStyle w:val="17"/>
              <w:spacing w:before="31" w:line="341" w:lineRule="exact"/>
              <w:ind w:right="2398"/>
              <w:jc w:val="left"/>
              <w:rPr>
                <w:sz w:val="24"/>
                <w:szCs w:val="24"/>
              </w:rPr>
            </w:pPr>
            <w:r>
              <w:rPr>
                <w:sz w:val="24"/>
                <w:szCs w:val="24"/>
              </w:rPr>
              <w:t>矿用</w:t>
            </w:r>
            <w:r>
              <w:rPr>
                <w:rFonts w:hint="eastAsia"/>
                <w:sz w:val="24"/>
                <w:szCs w:val="24"/>
              </w:rPr>
              <w:t>隔爆兼本安型</w:t>
            </w:r>
            <w:r>
              <w:rPr>
                <w:sz w:val="24"/>
                <w:szCs w:val="24"/>
              </w:rPr>
              <w:t xml:space="preserve"> </w:t>
            </w:r>
          </w:p>
        </w:tc>
      </w:tr>
      <w:tr w14:paraId="37842B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jc w:val="center"/>
        </w:trPr>
        <w:tc>
          <w:tcPr>
            <w:tcW w:w="2310" w:type="dxa"/>
            <w:tcBorders>
              <w:left w:val="single" w:color="000000" w:sz="6" w:space="0"/>
            </w:tcBorders>
          </w:tcPr>
          <w:p w14:paraId="4454FFB5">
            <w:pPr>
              <w:pStyle w:val="17"/>
              <w:spacing w:before="39" w:line="344" w:lineRule="exact"/>
              <w:ind w:right="5"/>
              <w:jc w:val="left"/>
              <w:rPr>
                <w:sz w:val="24"/>
                <w:szCs w:val="24"/>
              </w:rPr>
            </w:pPr>
            <w:r>
              <w:rPr>
                <w:sz w:val="24"/>
                <w:szCs w:val="24"/>
              </w:rPr>
              <w:t xml:space="preserve">防护等级 </w:t>
            </w:r>
          </w:p>
        </w:tc>
        <w:tc>
          <w:tcPr>
            <w:tcW w:w="5104" w:type="dxa"/>
          </w:tcPr>
          <w:p w14:paraId="1170CB7F">
            <w:pPr>
              <w:pStyle w:val="17"/>
              <w:spacing w:before="39" w:line="341" w:lineRule="exact"/>
              <w:ind w:right="2388"/>
              <w:jc w:val="left"/>
              <w:rPr>
                <w:sz w:val="24"/>
                <w:szCs w:val="24"/>
              </w:rPr>
            </w:pPr>
            <w:r>
              <w:rPr>
                <w:sz w:val="24"/>
                <w:szCs w:val="24"/>
              </w:rPr>
              <w:t xml:space="preserve">IP54 </w:t>
            </w:r>
          </w:p>
        </w:tc>
      </w:tr>
      <w:tr w14:paraId="3C4816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jc w:val="center"/>
        </w:trPr>
        <w:tc>
          <w:tcPr>
            <w:tcW w:w="2310" w:type="dxa"/>
            <w:tcBorders>
              <w:left w:val="single" w:color="000000" w:sz="6" w:space="0"/>
            </w:tcBorders>
          </w:tcPr>
          <w:p w14:paraId="5034AA01">
            <w:pPr>
              <w:pStyle w:val="17"/>
              <w:spacing w:before="39" w:line="344" w:lineRule="exact"/>
              <w:ind w:right="5"/>
              <w:jc w:val="left"/>
              <w:rPr>
                <w:sz w:val="24"/>
                <w:szCs w:val="24"/>
              </w:rPr>
            </w:pPr>
            <w:r>
              <w:rPr>
                <w:sz w:val="24"/>
                <w:szCs w:val="24"/>
              </w:rPr>
              <w:t xml:space="preserve">重量 </w:t>
            </w:r>
          </w:p>
        </w:tc>
        <w:tc>
          <w:tcPr>
            <w:tcW w:w="5104" w:type="dxa"/>
          </w:tcPr>
          <w:p w14:paraId="52224DFE">
            <w:pPr>
              <w:pStyle w:val="17"/>
              <w:spacing w:before="41" w:line="344" w:lineRule="exact"/>
              <w:ind w:right="2402"/>
              <w:jc w:val="left"/>
              <w:rPr>
                <w:sz w:val="24"/>
                <w:szCs w:val="24"/>
              </w:rPr>
            </w:pPr>
            <w:r>
              <w:rPr>
                <w:sz w:val="24"/>
                <w:szCs w:val="24"/>
              </w:rPr>
              <w:t xml:space="preserve">13kg </w:t>
            </w:r>
          </w:p>
        </w:tc>
      </w:tr>
    </w:tbl>
    <w:p w14:paraId="3B0503B3">
      <w:pPr>
        <w:pStyle w:val="4"/>
        <w:numPr>
          <w:ilvl w:val="0"/>
          <w:numId w:val="0"/>
        </w:numPr>
        <w:ind w:left="1134" w:leftChars="0" w:hanging="420" w:firstLineChars="0"/>
        <w:rPr>
          <w:rFonts w:hint="eastAsia"/>
          <w:b/>
          <w:bCs/>
          <w:sz w:val="24"/>
          <w:szCs w:val="24"/>
          <w:lang w:val="en-US" w:eastAsia="zh-CN"/>
        </w:rPr>
      </w:pPr>
      <w:bookmarkStart w:id="1" w:name="_Toc83236003"/>
      <w:bookmarkEnd w:id="1"/>
      <w:bookmarkStart w:id="2" w:name="_Toc34668516"/>
      <w:bookmarkEnd w:id="2"/>
      <w:bookmarkStart w:id="3" w:name="_Toc77544375"/>
      <w:bookmarkEnd w:id="3"/>
      <w:r>
        <w:rPr>
          <w:rFonts w:hint="eastAsia"/>
          <w:b/>
          <w:bCs/>
          <w:sz w:val="24"/>
          <w:szCs w:val="24"/>
          <w:lang w:val="en-US" w:eastAsia="zh-CN"/>
        </w:rPr>
        <w:t>5.4 隔爆兼本质安全型无线基站</w:t>
      </w:r>
    </w:p>
    <w:p w14:paraId="33507B00">
      <w:pPr>
        <w:ind w:left="482" w:firstLine="480" w:firstLineChars="200"/>
        <w:jc w:val="center"/>
        <w:rPr>
          <w:sz w:val="24"/>
          <w:szCs w:val="24"/>
        </w:rPr>
      </w:pPr>
      <w:r>
        <w:rPr>
          <w:sz w:val="24"/>
          <w:szCs w:val="24"/>
        </w:rPr>
        <w:drawing>
          <wp:inline distT="0" distB="0" distL="0" distR="0">
            <wp:extent cx="1575435" cy="1524000"/>
            <wp:effectExtent l="0" t="0" r="0" b="0"/>
            <wp:docPr id="24"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3"/>
                    <pic:cNvPicPr>
                      <a:picLocks noChangeAspect="1"/>
                    </pic:cNvPicPr>
                  </pic:nvPicPr>
                  <pic:blipFill>
                    <a:blip r:embed="rId19" cstate="print">
                      <a:extLst>
                        <a:ext uri="{28A0092B-C50C-407E-A947-70E740481C1C}">
                          <a14:useLocalDpi xmlns:a14="http://schemas.microsoft.com/office/drawing/2010/main" val="0"/>
                        </a:ext>
                      </a:extLst>
                    </a:blip>
                    <a:srcRect l="36978" t="7394" r="26396" b="9517"/>
                    <a:stretch>
                      <a:fillRect/>
                    </a:stretch>
                  </pic:blipFill>
                  <pic:spPr>
                    <a:xfrm>
                      <a:off x="0" y="0"/>
                      <a:ext cx="1575435" cy="1524000"/>
                    </a:xfrm>
                    <a:prstGeom prst="rect">
                      <a:avLst/>
                    </a:prstGeom>
                  </pic:spPr>
                </pic:pic>
              </a:graphicData>
            </a:graphic>
          </wp:inline>
        </w:drawing>
      </w:r>
    </w:p>
    <w:p w14:paraId="69B730EF">
      <w:pPr>
        <w:ind w:left="482" w:firstLine="480" w:firstLineChars="200"/>
        <w:rPr>
          <w:sz w:val="24"/>
          <w:szCs w:val="24"/>
        </w:rPr>
      </w:pPr>
      <w:r>
        <w:rPr>
          <w:rFonts w:hint="eastAsia"/>
          <w:sz w:val="24"/>
          <w:szCs w:val="24"/>
        </w:rPr>
        <w:t>矿用隔爆兼本安型无线基站可以实现无线组网、中继、设备接入功能，2x</w:t>
      </w:r>
      <w:r>
        <w:rPr>
          <w:sz w:val="24"/>
          <w:szCs w:val="24"/>
        </w:rPr>
        <w:t>2MIMO</w:t>
      </w:r>
      <w:r>
        <w:rPr>
          <w:rFonts w:hint="eastAsia"/>
          <w:sz w:val="24"/>
          <w:szCs w:val="24"/>
        </w:rPr>
        <w:t>天线在5G频率下可以达到3</w:t>
      </w:r>
      <w:r>
        <w:rPr>
          <w:sz w:val="24"/>
          <w:szCs w:val="24"/>
        </w:rPr>
        <w:t>00</w:t>
      </w:r>
      <w:r>
        <w:rPr>
          <w:rFonts w:hint="eastAsia"/>
          <w:sz w:val="24"/>
          <w:szCs w:val="24"/>
        </w:rPr>
        <w:t>兆的无线带宽，带有光纤输出接口，可远距离连接交换机等设备。</w:t>
      </w:r>
    </w:p>
    <w:p w14:paraId="79DADA45">
      <w:pPr>
        <w:ind w:left="-124" w:leftChars="-59" w:firstLine="610"/>
        <w:rPr>
          <w:b/>
          <w:bCs/>
          <w:szCs w:val="24"/>
        </w:rPr>
      </w:pPr>
      <w:r>
        <w:rPr>
          <w:rFonts w:hint="eastAsia"/>
          <w:b/>
          <w:bCs/>
          <w:szCs w:val="24"/>
        </w:rPr>
        <w:t>主要特性：</w:t>
      </w:r>
    </w:p>
    <w:p w14:paraId="593392C3">
      <w:pPr>
        <w:pStyle w:val="16"/>
        <w:numPr>
          <w:ilvl w:val="0"/>
          <w:numId w:val="9"/>
        </w:numPr>
        <w:jc w:val="both"/>
        <w:rPr>
          <w:sz w:val="24"/>
          <w:szCs w:val="24"/>
        </w:rPr>
      </w:pPr>
      <w:r>
        <w:rPr>
          <w:rFonts w:hint="eastAsia"/>
          <w:sz w:val="24"/>
          <w:szCs w:val="24"/>
        </w:rPr>
        <w:t>无线基站可WIFI\4G\5G方式</w:t>
      </w:r>
      <w:r>
        <w:rPr>
          <w:sz w:val="24"/>
          <w:szCs w:val="24"/>
        </w:rPr>
        <w:t>进行数据传输</w:t>
      </w:r>
    </w:p>
    <w:p w14:paraId="5831D07A">
      <w:pPr>
        <w:pStyle w:val="16"/>
        <w:numPr>
          <w:ilvl w:val="0"/>
          <w:numId w:val="9"/>
        </w:numPr>
        <w:jc w:val="both"/>
        <w:rPr>
          <w:sz w:val="24"/>
          <w:szCs w:val="24"/>
        </w:rPr>
      </w:pPr>
      <w:r>
        <w:rPr>
          <w:sz w:val="24"/>
          <w:szCs w:val="24"/>
        </w:rPr>
        <w:t>支持路由、AP、网桥、客户端四种工作模式</w:t>
      </w:r>
    </w:p>
    <w:p w14:paraId="7F82D06B">
      <w:pPr>
        <w:pStyle w:val="16"/>
        <w:numPr>
          <w:ilvl w:val="0"/>
          <w:numId w:val="9"/>
        </w:numPr>
        <w:jc w:val="both"/>
        <w:rPr>
          <w:sz w:val="24"/>
          <w:szCs w:val="24"/>
        </w:rPr>
      </w:pPr>
      <w:r>
        <w:rPr>
          <w:sz w:val="24"/>
          <w:szCs w:val="24"/>
        </w:rPr>
        <w:t>支持IEEE802.11b/g/n无线技术，无线传输速率高达300Mbps，满足快速数据传输需求。</w:t>
      </w:r>
    </w:p>
    <w:p w14:paraId="1E58B39E">
      <w:pPr>
        <w:pStyle w:val="16"/>
        <w:numPr>
          <w:ilvl w:val="0"/>
          <w:numId w:val="9"/>
        </w:numPr>
        <w:jc w:val="both"/>
        <w:rPr>
          <w:sz w:val="24"/>
          <w:szCs w:val="24"/>
        </w:rPr>
      </w:pPr>
      <w:r>
        <w:rPr>
          <w:sz w:val="24"/>
          <w:szCs w:val="24"/>
        </w:rPr>
        <w:t>该设备支持WEP SHARED、WPA2-PSK等无线加密方式，具有SSID隐藏、无线用户隔离、MAC地址过滤、ARP绑定、DMZ设置等多种安全策略。</w:t>
      </w:r>
    </w:p>
    <w:p w14:paraId="3337EA0E">
      <w:pPr>
        <w:pStyle w:val="16"/>
        <w:numPr>
          <w:ilvl w:val="0"/>
          <w:numId w:val="9"/>
        </w:numPr>
        <w:jc w:val="both"/>
        <w:rPr>
          <w:sz w:val="24"/>
          <w:szCs w:val="24"/>
        </w:rPr>
      </w:pPr>
      <w:r>
        <w:rPr>
          <w:sz w:val="24"/>
          <w:szCs w:val="24"/>
        </w:rPr>
        <w:t>支持虚拟AP，即一台AP设备支持多个SSID；</w:t>
      </w:r>
    </w:p>
    <w:p w14:paraId="3815C80E">
      <w:pPr>
        <w:pStyle w:val="16"/>
        <w:numPr>
          <w:ilvl w:val="0"/>
          <w:numId w:val="9"/>
        </w:numPr>
        <w:jc w:val="both"/>
        <w:rPr>
          <w:sz w:val="24"/>
          <w:szCs w:val="24"/>
        </w:rPr>
      </w:pPr>
      <w:r>
        <w:rPr>
          <w:sz w:val="24"/>
          <w:szCs w:val="24"/>
        </w:rPr>
        <w:t>支持快速漫游，在多个AP构成的无线局域网络中，不需要执行切换操作就可以实现快速漫游。</w:t>
      </w:r>
    </w:p>
    <w:p w14:paraId="52A03156">
      <w:pPr>
        <w:pStyle w:val="16"/>
        <w:numPr>
          <w:ilvl w:val="0"/>
          <w:numId w:val="9"/>
        </w:numPr>
        <w:jc w:val="both"/>
        <w:rPr>
          <w:sz w:val="24"/>
          <w:szCs w:val="24"/>
        </w:rPr>
      </w:pPr>
      <w:r>
        <w:rPr>
          <w:sz w:val="24"/>
          <w:szCs w:val="24"/>
        </w:rPr>
        <w:t>该产品采用低功耗、工业级设计，所有器件均选用工业级的器件，实现了较高的可靠性，能够适应恶劣的工业环境，-40～75</w:t>
      </w:r>
      <w:r>
        <w:rPr>
          <w:rFonts w:hint="eastAsia"/>
          <w:sz w:val="24"/>
          <w:szCs w:val="24"/>
        </w:rPr>
        <w:t>℃</w:t>
      </w:r>
      <w:r>
        <w:rPr>
          <w:sz w:val="24"/>
          <w:szCs w:val="24"/>
        </w:rPr>
        <w:t>的工作温度范围，能够满足各种工业现场的要求。</w:t>
      </w:r>
    </w:p>
    <w:p w14:paraId="537B0EF9">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5.5 矿用隔爆兼本安型交换机</w:t>
      </w:r>
    </w:p>
    <w:p w14:paraId="78630DB1">
      <w:pPr>
        <w:ind w:firstLine="480"/>
        <w:jc w:val="center"/>
      </w:pPr>
      <w:r>
        <w:rPr>
          <w:rFonts w:hint="eastAsia"/>
        </w:rPr>
        <w:drawing>
          <wp:inline distT="0" distB="0" distL="0" distR="0">
            <wp:extent cx="1743710" cy="1148080"/>
            <wp:effectExtent l="0" t="0" r="0" b="0"/>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pic:cNvPicPr>
                  </pic:nvPicPr>
                  <pic:blipFill>
                    <a:blip r:embed="rId20" cstate="print">
                      <a:extLst>
                        <a:ext uri="{28A0092B-C50C-407E-A947-70E740481C1C}">
                          <a14:useLocalDpi xmlns:a14="http://schemas.microsoft.com/office/drawing/2010/main" val="0"/>
                        </a:ext>
                      </a:extLst>
                    </a:blip>
                    <a:srcRect l="31549" t="19836" r="23657" b="15366"/>
                    <a:stretch>
                      <a:fillRect/>
                    </a:stretch>
                  </pic:blipFill>
                  <pic:spPr>
                    <a:xfrm>
                      <a:off x="0" y="0"/>
                      <a:ext cx="1746180" cy="1149924"/>
                    </a:xfrm>
                    <a:prstGeom prst="rect">
                      <a:avLst/>
                    </a:prstGeom>
                    <a:ln w="12700">
                      <a:noFill/>
                    </a:ln>
                  </pic:spPr>
                </pic:pic>
              </a:graphicData>
            </a:graphic>
          </wp:inline>
        </w:drawing>
      </w:r>
    </w:p>
    <w:p w14:paraId="4F86E0B8">
      <w:pPr>
        <w:ind w:left="405" w:leftChars="193" w:firstLine="482"/>
        <w:rPr>
          <w:sz w:val="24"/>
          <w:szCs w:val="24"/>
        </w:rPr>
      </w:pPr>
      <w:r>
        <w:rPr>
          <w:rFonts w:hint="eastAsia"/>
          <w:sz w:val="24"/>
          <w:szCs w:val="24"/>
        </w:rPr>
        <w:t>K</w:t>
      </w:r>
      <w:r>
        <w:rPr>
          <w:sz w:val="24"/>
          <w:szCs w:val="24"/>
        </w:rPr>
        <w:t>JJ127</w:t>
      </w:r>
      <w:r>
        <w:rPr>
          <w:rFonts w:hint="eastAsia"/>
          <w:sz w:val="24"/>
          <w:szCs w:val="24"/>
        </w:rPr>
        <w:t>矿用隔爆兼本安型交换机内置视频数据转换模块、宽电压电源模块。具有工业以太网、232、485、CAN等数据接口，方便连接其他设备，通用性以及兼容性比较好，数据传输延时低，能将工作面的所有数据实时传输至后端操作台。交换机和摄像头之间通过矿用阻燃网线连接，网线两端具有快速接头，连接快捷稳定。</w:t>
      </w:r>
    </w:p>
    <w:p w14:paraId="42C8F13F">
      <w:pPr>
        <w:ind w:firstLine="480"/>
        <w:rPr>
          <w:b/>
          <w:bCs/>
          <w:szCs w:val="24"/>
        </w:rPr>
      </w:pPr>
      <w:r>
        <w:rPr>
          <w:rFonts w:hint="eastAsia"/>
          <w:b/>
          <w:bCs/>
          <w:szCs w:val="24"/>
        </w:rPr>
        <w:t>主要特性：</w:t>
      </w:r>
    </w:p>
    <w:p w14:paraId="3059B782">
      <w:pPr>
        <w:pStyle w:val="16"/>
        <w:numPr>
          <w:ilvl w:val="0"/>
          <w:numId w:val="10"/>
        </w:numPr>
        <w:jc w:val="both"/>
        <w:rPr>
          <w:sz w:val="24"/>
          <w:szCs w:val="24"/>
        </w:rPr>
      </w:pPr>
      <w:r>
        <w:rPr>
          <w:rFonts w:hint="eastAsia"/>
          <w:sz w:val="24"/>
          <w:szCs w:val="24"/>
        </w:rPr>
        <w:t>支持8个百兆以太网端口和2个SFP千兆口</w:t>
      </w:r>
    </w:p>
    <w:p w14:paraId="738493CA">
      <w:pPr>
        <w:pStyle w:val="16"/>
        <w:numPr>
          <w:ilvl w:val="0"/>
          <w:numId w:val="10"/>
        </w:numPr>
        <w:jc w:val="both"/>
        <w:rPr>
          <w:sz w:val="24"/>
          <w:szCs w:val="24"/>
        </w:rPr>
      </w:pPr>
      <w:r>
        <w:rPr>
          <w:rFonts w:hint="eastAsia"/>
          <w:sz w:val="24"/>
          <w:szCs w:val="24"/>
        </w:rPr>
        <w:t>支持4路RS-485串口服务器</w:t>
      </w:r>
    </w:p>
    <w:p w14:paraId="7D4CF895">
      <w:pPr>
        <w:pStyle w:val="16"/>
        <w:numPr>
          <w:ilvl w:val="0"/>
          <w:numId w:val="10"/>
        </w:numPr>
        <w:jc w:val="both"/>
        <w:rPr>
          <w:sz w:val="24"/>
          <w:szCs w:val="24"/>
        </w:rPr>
      </w:pPr>
      <w:r>
        <w:rPr>
          <w:rFonts w:hint="eastAsia"/>
          <w:sz w:val="24"/>
          <w:szCs w:val="24"/>
        </w:rPr>
        <w:t>支持2路CAN服务器</w:t>
      </w:r>
    </w:p>
    <w:p w14:paraId="41B7EF46">
      <w:pPr>
        <w:pStyle w:val="16"/>
        <w:numPr>
          <w:ilvl w:val="0"/>
          <w:numId w:val="10"/>
        </w:numPr>
        <w:jc w:val="both"/>
        <w:rPr>
          <w:sz w:val="24"/>
          <w:szCs w:val="24"/>
        </w:rPr>
      </w:pPr>
      <w:r>
        <w:rPr>
          <w:rFonts w:hint="eastAsia"/>
          <w:sz w:val="24"/>
          <w:szCs w:val="24"/>
        </w:rPr>
        <w:t>支持SW-Ring环网冗余技术，网络故障自愈时间＜20ms</w:t>
      </w:r>
    </w:p>
    <w:p w14:paraId="2DCA5BAC">
      <w:pPr>
        <w:pStyle w:val="16"/>
        <w:numPr>
          <w:ilvl w:val="0"/>
          <w:numId w:val="10"/>
        </w:numPr>
        <w:jc w:val="both"/>
        <w:rPr>
          <w:sz w:val="24"/>
          <w:szCs w:val="24"/>
        </w:rPr>
      </w:pPr>
      <w:r>
        <w:rPr>
          <w:rFonts w:hint="eastAsia"/>
          <w:sz w:val="24"/>
          <w:szCs w:val="24"/>
        </w:rPr>
        <w:t>支持存储转发，8K MAC地址表，支持MAC地址过滤功能</w:t>
      </w:r>
    </w:p>
    <w:p w14:paraId="5870B798">
      <w:pPr>
        <w:pStyle w:val="16"/>
        <w:numPr>
          <w:ilvl w:val="0"/>
          <w:numId w:val="10"/>
        </w:numPr>
        <w:jc w:val="both"/>
        <w:rPr>
          <w:sz w:val="24"/>
          <w:szCs w:val="24"/>
        </w:rPr>
      </w:pPr>
      <w:r>
        <w:rPr>
          <w:rFonts w:hint="eastAsia"/>
          <w:sz w:val="24"/>
          <w:szCs w:val="24"/>
        </w:rPr>
        <w:t>支持WEB管理方式</w:t>
      </w:r>
    </w:p>
    <w:p w14:paraId="5C0D7C99">
      <w:pPr>
        <w:pStyle w:val="16"/>
        <w:numPr>
          <w:ilvl w:val="0"/>
          <w:numId w:val="10"/>
        </w:numPr>
        <w:jc w:val="both"/>
        <w:rPr>
          <w:sz w:val="24"/>
          <w:szCs w:val="24"/>
        </w:rPr>
      </w:pPr>
      <w:r>
        <w:rPr>
          <w:rFonts w:hint="eastAsia"/>
          <w:sz w:val="24"/>
          <w:szCs w:val="24"/>
        </w:rPr>
        <w:t>支持802.1Q VLAN设置</w:t>
      </w:r>
    </w:p>
    <w:p w14:paraId="62C69F2B">
      <w:pPr>
        <w:pStyle w:val="16"/>
        <w:numPr>
          <w:ilvl w:val="0"/>
          <w:numId w:val="10"/>
        </w:numPr>
        <w:jc w:val="both"/>
        <w:rPr>
          <w:sz w:val="24"/>
          <w:szCs w:val="24"/>
        </w:rPr>
      </w:pPr>
      <w:r>
        <w:rPr>
          <w:rFonts w:hint="eastAsia"/>
          <w:sz w:val="24"/>
          <w:szCs w:val="24"/>
        </w:rPr>
        <w:t>端口优先级QoS功能静态IGMP多播过滤</w:t>
      </w:r>
    </w:p>
    <w:p w14:paraId="78F6E79F">
      <w:pPr>
        <w:pStyle w:val="16"/>
        <w:numPr>
          <w:ilvl w:val="0"/>
          <w:numId w:val="10"/>
        </w:numPr>
        <w:jc w:val="both"/>
        <w:rPr>
          <w:sz w:val="24"/>
          <w:szCs w:val="24"/>
        </w:rPr>
      </w:pPr>
      <w:r>
        <w:rPr>
          <w:rFonts w:hint="eastAsia"/>
          <w:sz w:val="24"/>
          <w:szCs w:val="24"/>
        </w:rPr>
        <w:t>端口聚合功能、端口镜像</w:t>
      </w:r>
    </w:p>
    <w:p w14:paraId="7248E5A1">
      <w:pPr>
        <w:ind w:left="980" w:firstLine="480"/>
        <w:rPr>
          <w:szCs w:val="24"/>
        </w:rPr>
      </w:pPr>
    </w:p>
    <w:p w14:paraId="3F155DE0">
      <w:pPr>
        <w:ind w:left="720" w:firstLine="720"/>
        <w:jc w:val="center"/>
        <w:rPr>
          <w:b/>
          <w:bCs/>
          <w:sz w:val="24"/>
          <w:szCs w:val="24"/>
        </w:rPr>
      </w:pPr>
      <w:r>
        <w:rPr>
          <w:rFonts w:hint="eastAsia"/>
          <w:b/>
          <w:bCs/>
          <w:sz w:val="24"/>
          <w:szCs w:val="24"/>
        </w:rPr>
        <w:t>表</w:t>
      </w:r>
      <w:r>
        <w:rPr>
          <w:b/>
          <w:bCs/>
          <w:sz w:val="24"/>
          <w:szCs w:val="24"/>
        </w:rPr>
        <w:t xml:space="preserve">5 </w:t>
      </w:r>
      <w:r>
        <w:rPr>
          <w:rFonts w:hint="eastAsia"/>
          <w:b/>
          <w:bCs/>
          <w:sz w:val="24"/>
          <w:szCs w:val="24"/>
        </w:rPr>
        <w:t>矿用隔爆兼本安型交换机参数</w:t>
      </w:r>
    </w:p>
    <w:tbl>
      <w:tblPr>
        <w:tblStyle w:val="12"/>
        <w:tblW w:w="8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980"/>
        <w:gridCol w:w="6656"/>
      </w:tblGrid>
      <w:tr w14:paraId="40DBF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18885D7D">
            <w:pPr>
              <w:ind w:firstLine="420"/>
              <w:jc w:val="center"/>
              <w:rPr>
                <w:szCs w:val="21"/>
              </w:rPr>
            </w:pPr>
            <w:r>
              <w:rPr>
                <w:rFonts w:hint="eastAsia"/>
                <w:szCs w:val="21"/>
              </w:rPr>
              <w:t>工作电压</w:t>
            </w:r>
          </w:p>
        </w:tc>
        <w:tc>
          <w:tcPr>
            <w:tcW w:w="6656" w:type="dxa"/>
            <w:tcMar>
              <w:top w:w="30" w:type="dxa"/>
              <w:left w:w="75" w:type="dxa"/>
              <w:bottom w:w="30" w:type="dxa"/>
              <w:right w:w="0" w:type="dxa"/>
            </w:tcMar>
            <w:vAlign w:val="center"/>
          </w:tcPr>
          <w:p w14:paraId="318B8FF7">
            <w:pPr>
              <w:ind w:firstLine="420"/>
              <w:jc w:val="center"/>
              <w:rPr>
                <w:szCs w:val="21"/>
              </w:rPr>
            </w:pPr>
            <w:bookmarkStart w:id="7" w:name="_GoBack"/>
            <w:bookmarkEnd w:id="7"/>
            <w:r>
              <w:rPr>
                <w:szCs w:val="21"/>
              </w:rPr>
              <w:t>AC127V</w:t>
            </w:r>
          </w:p>
        </w:tc>
      </w:tr>
      <w:tr w14:paraId="497FA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32357586">
            <w:pPr>
              <w:ind w:firstLine="420"/>
              <w:jc w:val="center"/>
              <w:rPr>
                <w:szCs w:val="21"/>
              </w:rPr>
            </w:pPr>
            <w:r>
              <w:rPr>
                <w:rFonts w:hint="eastAsia"/>
                <w:szCs w:val="21"/>
              </w:rPr>
              <w:t>工作电流</w:t>
            </w:r>
          </w:p>
        </w:tc>
        <w:tc>
          <w:tcPr>
            <w:tcW w:w="6656" w:type="dxa"/>
            <w:tcMar>
              <w:top w:w="30" w:type="dxa"/>
              <w:left w:w="75" w:type="dxa"/>
              <w:bottom w:w="30" w:type="dxa"/>
              <w:right w:w="0" w:type="dxa"/>
            </w:tcMar>
            <w:vAlign w:val="center"/>
          </w:tcPr>
          <w:p w14:paraId="17AA4D3E">
            <w:pPr>
              <w:ind w:firstLine="420"/>
              <w:jc w:val="center"/>
              <w:rPr>
                <w:szCs w:val="21"/>
              </w:rPr>
            </w:pPr>
            <w:r>
              <w:rPr>
                <w:rFonts w:hint="eastAsia"/>
                <w:szCs w:val="21"/>
              </w:rPr>
              <w:t>≤1</w:t>
            </w:r>
            <w:r>
              <w:rPr>
                <w:szCs w:val="21"/>
              </w:rPr>
              <w:t>500m</w:t>
            </w:r>
            <w:r>
              <w:rPr>
                <w:rFonts w:hint="eastAsia"/>
                <w:szCs w:val="21"/>
              </w:rPr>
              <w:t>A</w:t>
            </w:r>
          </w:p>
        </w:tc>
      </w:tr>
      <w:tr w14:paraId="2B1D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6E907948">
            <w:pPr>
              <w:ind w:firstLine="420"/>
              <w:jc w:val="center"/>
              <w:rPr>
                <w:szCs w:val="21"/>
              </w:rPr>
            </w:pPr>
            <w:r>
              <w:rPr>
                <w:rFonts w:hint="eastAsia"/>
                <w:szCs w:val="21"/>
              </w:rPr>
              <w:t>百兆以太网口</w:t>
            </w:r>
          </w:p>
        </w:tc>
        <w:tc>
          <w:tcPr>
            <w:tcW w:w="6656" w:type="dxa"/>
            <w:tcMar>
              <w:top w:w="30" w:type="dxa"/>
              <w:left w:w="75" w:type="dxa"/>
              <w:bottom w:w="30" w:type="dxa"/>
              <w:right w:w="0" w:type="dxa"/>
            </w:tcMar>
            <w:vAlign w:val="center"/>
          </w:tcPr>
          <w:p w14:paraId="0DFA6A5D">
            <w:pPr>
              <w:ind w:firstLine="420"/>
              <w:jc w:val="center"/>
              <w:rPr>
                <w:szCs w:val="21"/>
              </w:rPr>
            </w:pPr>
            <w:r>
              <w:rPr>
                <w:szCs w:val="21"/>
              </w:rPr>
              <w:t>8路</w:t>
            </w:r>
          </w:p>
        </w:tc>
      </w:tr>
      <w:tr w14:paraId="3636E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1980" w:type="dxa"/>
            <w:tcMar>
              <w:top w:w="30" w:type="dxa"/>
              <w:left w:w="75" w:type="dxa"/>
              <w:bottom w:w="30" w:type="dxa"/>
              <w:right w:w="0" w:type="dxa"/>
            </w:tcMar>
            <w:vAlign w:val="center"/>
          </w:tcPr>
          <w:p w14:paraId="0BBD9694">
            <w:pPr>
              <w:ind w:firstLine="420"/>
              <w:jc w:val="center"/>
              <w:rPr>
                <w:szCs w:val="21"/>
              </w:rPr>
            </w:pPr>
            <w:r>
              <w:rPr>
                <w:rFonts w:hint="eastAsia"/>
                <w:szCs w:val="21"/>
              </w:rPr>
              <w:t>千兆光纤接口</w:t>
            </w:r>
          </w:p>
        </w:tc>
        <w:tc>
          <w:tcPr>
            <w:tcW w:w="6656" w:type="dxa"/>
            <w:tcMar>
              <w:top w:w="30" w:type="dxa"/>
              <w:left w:w="75" w:type="dxa"/>
              <w:bottom w:w="30" w:type="dxa"/>
              <w:right w:w="0" w:type="dxa"/>
            </w:tcMar>
            <w:vAlign w:val="center"/>
          </w:tcPr>
          <w:p w14:paraId="33D24223">
            <w:pPr>
              <w:ind w:firstLine="420"/>
              <w:jc w:val="center"/>
              <w:rPr>
                <w:szCs w:val="21"/>
              </w:rPr>
            </w:pPr>
            <w:r>
              <w:rPr>
                <w:szCs w:val="21"/>
              </w:rPr>
              <w:t>2路</w:t>
            </w:r>
          </w:p>
        </w:tc>
      </w:tr>
      <w:tr w14:paraId="5F24C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1980" w:type="dxa"/>
            <w:tcMar>
              <w:top w:w="30" w:type="dxa"/>
              <w:left w:w="75" w:type="dxa"/>
              <w:bottom w:w="30" w:type="dxa"/>
              <w:right w:w="0" w:type="dxa"/>
            </w:tcMar>
            <w:vAlign w:val="center"/>
          </w:tcPr>
          <w:p w14:paraId="68C4B158">
            <w:pPr>
              <w:ind w:firstLine="420"/>
              <w:jc w:val="center"/>
              <w:rPr>
                <w:szCs w:val="21"/>
              </w:rPr>
            </w:pPr>
            <w:r>
              <w:rPr>
                <w:rFonts w:hint="eastAsia"/>
                <w:szCs w:val="21"/>
              </w:rPr>
              <w:t>R</w:t>
            </w:r>
            <w:r>
              <w:rPr>
                <w:szCs w:val="21"/>
              </w:rPr>
              <w:t>S485接口</w:t>
            </w:r>
          </w:p>
        </w:tc>
        <w:tc>
          <w:tcPr>
            <w:tcW w:w="6656" w:type="dxa"/>
            <w:tcMar>
              <w:top w:w="30" w:type="dxa"/>
              <w:left w:w="75" w:type="dxa"/>
              <w:bottom w:w="30" w:type="dxa"/>
              <w:right w:w="0" w:type="dxa"/>
            </w:tcMar>
            <w:vAlign w:val="center"/>
          </w:tcPr>
          <w:p w14:paraId="00267573">
            <w:pPr>
              <w:ind w:firstLine="420"/>
              <w:jc w:val="center"/>
              <w:rPr>
                <w:szCs w:val="21"/>
              </w:rPr>
            </w:pPr>
            <w:r>
              <w:rPr>
                <w:szCs w:val="21"/>
              </w:rPr>
              <w:t>4路</w:t>
            </w:r>
          </w:p>
        </w:tc>
      </w:tr>
      <w:tr w14:paraId="7393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1980" w:type="dxa"/>
            <w:tcMar>
              <w:top w:w="30" w:type="dxa"/>
              <w:left w:w="75" w:type="dxa"/>
              <w:bottom w:w="30" w:type="dxa"/>
              <w:right w:w="0" w:type="dxa"/>
            </w:tcMar>
            <w:vAlign w:val="center"/>
          </w:tcPr>
          <w:p w14:paraId="58A792CE">
            <w:pPr>
              <w:ind w:firstLine="420"/>
              <w:jc w:val="center"/>
              <w:rPr>
                <w:szCs w:val="21"/>
              </w:rPr>
            </w:pPr>
            <w:r>
              <w:rPr>
                <w:rFonts w:hint="eastAsia"/>
                <w:szCs w:val="21"/>
              </w:rPr>
              <w:t>CAN接口</w:t>
            </w:r>
          </w:p>
        </w:tc>
        <w:tc>
          <w:tcPr>
            <w:tcW w:w="6656" w:type="dxa"/>
            <w:tcMar>
              <w:top w:w="30" w:type="dxa"/>
              <w:left w:w="75" w:type="dxa"/>
              <w:bottom w:w="30" w:type="dxa"/>
              <w:right w:w="0" w:type="dxa"/>
            </w:tcMar>
            <w:vAlign w:val="center"/>
          </w:tcPr>
          <w:p w14:paraId="65A138C4">
            <w:pPr>
              <w:ind w:firstLine="420"/>
              <w:jc w:val="center"/>
              <w:rPr>
                <w:szCs w:val="21"/>
              </w:rPr>
            </w:pPr>
            <w:r>
              <w:rPr>
                <w:rFonts w:hint="eastAsia"/>
                <w:szCs w:val="21"/>
              </w:rPr>
              <w:t>2路</w:t>
            </w:r>
          </w:p>
        </w:tc>
      </w:tr>
      <w:tr w14:paraId="12A23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40E659B2">
            <w:pPr>
              <w:ind w:firstLine="420"/>
              <w:jc w:val="center"/>
              <w:rPr>
                <w:szCs w:val="21"/>
              </w:rPr>
            </w:pPr>
            <w:r>
              <w:rPr>
                <w:rFonts w:hint="eastAsia"/>
                <w:szCs w:val="21"/>
              </w:rPr>
              <w:t>最大光功率</w:t>
            </w:r>
          </w:p>
        </w:tc>
        <w:tc>
          <w:tcPr>
            <w:tcW w:w="6656" w:type="dxa"/>
            <w:tcMar>
              <w:top w:w="30" w:type="dxa"/>
              <w:left w:w="75" w:type="dxa"/>
              <w:bottom w:w="30" w:type="dxa"/>
              <w:right w:w="0" w:type="dxa"/>
            </w:tcMar>
            <w:vAlign w:val="center"/>
          </w:tcPr>
          <w:p w14:paraId="4C683216">
            <w:pPr>
              <w:ind w:firstLine="420"/>
              <w:jc w:val="center"/>
              <w:rPr>
                <w:szCs w:val="21"/>
              </w:rPr>
            </w:pPr>
            <w:r>
              <w:rPr>
                <w:szCs w:val="21"/>
              </w:rPr>
              <w:t>2dbm</w:t>
            </w:r>
          </w:p>
        </w:tc>
      </w:tr>
      <w:tr w14:paraId="336FB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65F7E367">
            <w:pPr>
              <w:ind w:firstLine="420"/>
              <w:jc w:val="center"/>
              <w:rPr>
                <w:szCs w:val="21"/>
              </w:rPr>
            </w:pPr>
            <w:r>
              <w:rPr>
                <w:rFonts w:hint="eastAsia"/>
                <w:szCs w:val="21"/>
              </w:rPr>
              <w:t>温度范围</w:t>
            </w:r>
          </w:p>
        </w:tc>
        <w:tc>
          <w:tcPr>
            <w:tcW w:w="6656" w:type="dxa"/>
            <w:tcMar>
              <w:top w:w="30" w:type="dxa"/>
              <w:left w:w="75" w:type="dxa"/>
              <w:bottom w:w="30" w:type="dxa"/>
              <w:right w:w="0" w:type="dxa"/>
            </w:tcMar>
            <w:vAlign w:val="center"/>
          </w:tcPr>
          <w:p w14:paraId="360611D9">
            <w:pPr>
              <w:ind w:firstLine="420"/>
              <w:jc w:val="center"/>
              <w:rPr>
                <w:szCs w:val="21"/>
              </w:rPr>
            </w:pPr>
            <w:r>
              <w:rPr>
                <w:rFonts w:hint="eastAsia"/>
                <w:szCs w:val="21"/>
              </w:rPr>
              <w:t>-40℃...+85℃</w:t>
            </w:r>
          </w:p>
        </w:tc>
      </w:tr>
      <w:tr w14:paraId="66E9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3C98DC38">
            <w:pPr>
              <w:ind w:firstLine="420"/>
              <w:jc w:val="center"/>
              <w:rPr>
                <w:szCs w:val="21"/>
              </w:rPr>
            </w:pPr>
            <w:r>
              <w:rPr>
                <w:rFonts w:hint="eastAsia"/>
                <w:szCs w:val="21"/>
              </w:rPr>
              <w:t>光接收灵敏度</w:t>
            </w:r>
          </w:p>
        </w:tc>
        <w:tc>
          <w:tcPr>
            <w:tcW w:w="6656" w:type="dxa"/>
            <w:tcMar>
              <w:top w:w="30" w:type="dxa"/>
              <w:left w:w="75" w:type="dxa"/>
              <w:bottom w:w="30" w:type="dxa"/>
              <w:right w:w="0" w:type="dxa"/>
            </w:tcMar>
            <w:vAlign w:val="center"/>
          </w:tcPr>
          <w:p w14:paraId="2F385EC7">
            <w:pPr>
              <w:ind w:firstLine="420"/>
              <w:jc w:val="center"/>
              <w:rPr>
                <w:szCs w:val="21"/>
              </w:rPr>
            </w:pPr>
            <w:r>
              <w:rPr>
                <w:rFonts w:hint="eastAsia"/>
                <w:szCs w:val="21"/>
              </w:rPr>
              <w:t>≤-</w:t>
            </w:r>
            <w:r>
              <w:rPr>
                <w:szCs w:val="21"/>
              </w:rPr>
              <w:t>20</w:t>
            </w:r>
            <w:r>
              <w:rPr>
                <w:rFonts w:hint="eastAsia"/>
                <w:szCs w:val="21"/>
              </w:rPr>
              <w:t>dBm</w:t>
            </w:r>
          </w:p>
        </w:tc>
      </w:tr>
      <w:tr w14:paraId="20702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1980" w:type="dxa"/>
            <w:tcMar>
              <w:top w:w="30" w:type="dxa"/>
              <w:left w:w="75" w:type="dxa"/>
              <w:bottom w:w="30" w:type="dxa"/>
              <w:right w:w="0" w:type="dxa"/>
            </w:tcMar>
            <w:vAlign w:val="center"/>
          </w:tcPr>
          <w:p w14:paraId="74C858BA">
            <w:pPr>
              <w:ind w:firstLine="420"/>
              <w:jc w:val="center"/>
              <w:rPr>
                <w:szCs w:val="21"/>
              </w:rPr>
            </w:pPr>
            <w:r>
              <w:rPr>
                <w:rFonts w:hint="eastAsia"/>
                <w:szCs w:val="21"/>
              </w:rPr>
              <w:t>光纤通信距离</w:t>
            </w:r>
          </w:p>
        </w:tc>
        <w:tc>
          <w:tcPr>
            <w:tcW w:w="6656" w:type="dxa"/>
            <w:tcMar>
              <w:top w:w="30" w:type="dxa"/>
              <w:left w:w="75" w:type="dxa"/>
              <w:bottom w:w="30" w:type="dxa"/>
              <w:right w:w="0" w:type="dxa"/>
            </w:tcMar>
            <w:vAlign w:val="center"/>
          </w:tcPr>
          <w:p w14:paraId="1CF13FA7">
            <w:pPr>
              <w:ind w:firstLine="420"/>
              <w:jc w:val="center"/>
              <w:rPr>
                <w:szCs w:val="21"/>
              </w:rPr>
            </w:pPr>
            <w:r>
              <w:rPr>
                <w:szCs w:val="21"/>
              </w:rPr>
              <w:t>20</w:t>
            </w:r>
            <w:r>
              <w:rPr>
                <w:rFonts w:hint="eastAsia"/>
                <w:szCs w:val="21"/>
              </w:rPr>
              <w:t>km</w:t>
            </w:r>
          </w:p>
        </w:tc>
      </w:tr>
    </w:tbl>
    <w:p w14:paraId="15AFE069">
      <w:pPr>
        <w:pStyle w:val="16"/>
        <w:spacing w:after="120" w:afterLines="50"/>
        <w:ind w:left="710" w:firstLine="0"/>
        <w:rPr>
          <w:b/>
          <w:bCs/>
          <w:sz w:val="24"/>
          <w:szCs w:val="24"/>
        </w:rPr>
      </w:pPr>
      <w:bookmarkStart w:id="4" w:name="_Toc66260424"/>
      <w:bookmarkStart w:id="5" w:name="_Toc77627585"/>
      <w:bookmarkStart w:id="6" w:name="_Toc77544388"/>
    </w:p>
    <w:bookmarkEnd w:id="4"/>
    <w:bookmarkEnd w:id="5"/>
    <w:bookmarkEnd w:id="6"/>
    <w:p w14:paraId="11E2F353">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5.6矿用本安型操作箱（本机显示器）</w:t>
      </w:r>
    </w:p>
    <w:tbl>
      <w:tblPr>
        <w:tblStyle w:val="12"/>
        <w:tblpPr w:leftFromText="180" w:rightFromText="180" w:vertAnchor="text" w:horzAnchor="page" w:tblpX="3175" w:tblpY="27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2729"/>
      </w:tblGrid>
      <w:tr w14:paraId="0AA0F9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119495E4">
            <w:pPr>
              <w:ind w:firstLine="420"/>
              <w:jc w:val="center"/>
              <w:rPr>
                <w:rFonts w:hint="eastAsia"/>
                <w:szCs w:val="21"/>
              </w:rPr>
            </w:pPr>
            <w:r>
              <w:rPr>
                <w:rFonts w:hint="eastAsia"/>
                <w:szCs w:val="21"/>
              </w:rPr>
              <w:t>型号</w:t>
            </w:r>
          </w:p>
        </w:tc>
        <w:tc>
          <w:tcPr>
            <w:tcW w:w="2729" w:type="dxa"/>
            <w:shd w:val="clear" w:color="auto" w:fill="auto"/>
            <w:noWrap w:val="0"/>
            <w:vAlign w:val="center"/>
          </w:tcPr>
          <w:p w14:paraId="152501E7">
            <w:pPr>
              <w:ind w:firstLine="420"/>
              <w:jc w:val="center"/>
              <w:rPr>
                <w:rFonts w:hint="eastAsia"/>
                <w:szCs w:val="21"/>
              </w:rPr>
            </w:pPr>
            <w:r>
              <w:rPr>
                <w:rFonts w:hint="eastAsia"/>
                <w:szCs w:val="21"/>
              </w:rPr>
              <w:t>CXH10-12</w:t>
            </w:r>
          </w:p>
        </w:tc>
      </w:tr>
      <w:tr w14:paraId="24CE53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1EDE3514">
            <w:pPr>
              <w:ind w:firstLine="420"/>
              <w:jc w:val="center"/>
              <w:rPr>
                <w:rFonts w:hint="eastAsia"/>
                <w:szCs w:val="21"/>
              </w:rPr>
            </w:pPr>
            <w:r>
              <w:rPr>
                <w:rFonts w:hint="eastAsia"/>
                <w:szCs w:val="21"/>
              </w:rPr>
              <w:t>名称</w:t>
            </w:r>
          </w:p>
        </w:tc>
        <w:tc>
          <w:tcPr>
            <w:tcW w:w="2729" w:type="dxa"/>
            <w:shd w:val="clear" w:color="auto" w:fill="auto"/>
            <w:noWrap w:val="0"/>
            <w:vAlign w:val="center"/>
          </w:tcPr>
          <w:p w14:paraId="279570ED">
            <w:pPr>
              <w:ind w:firstLine="420"/>
              <w:jc w:val="center"/>
              <w:rPr>
                <w:rFonts w:hint="eastAsia"/>
                <w:szCs w:val="21"/>
              </w:rPr>
            </w:pPr>
            <w:r>
              <w:rPr>
                <w:rFonts w:hint="eastAsia"/>
                <w:szCs w:val="21"/>
              </w:rPr>
              <w:t>矿用本安型操作箱</w:t>
            </w:r>
          </w:p>
        </w:tc>
      </w:tr>
      <w:tr w14:paraId="12AF5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5C2F26BA">
            <w:pPr>
              <w:ind w:firstLine="420"/>
              <w:jc w:val="center"/>
              <w:rPr>
                <w:rFonts w:hint="eastAsia"/>
                <w:szCs w:val="21"/>
              </w:rPr>
            </w:pPr>
            <w:r>
              <w:rPr>
                <w:rFonts w:hint="eastAsia"/>
                <w:szCs w:val="21"/>
              </w:rPr>
              <w:t>防爆型式</w:t>
            </w:r>
          </w:p>
        </w:tc>
        <w:tc>
          <w:tcPr>
            <w:tcW w:w="2729" w:type="dxa"/>
            <w:shd w:val="clear" w:color="auto" w:fill="auto"/>
            <w:noWrap w:val="0"/>
            <w:vAlign w:val="center"/>
          </w:tcPr>
          <w:p w14:paraId="08554DB0">
            <w:pPr>
              <w:ind w:firstLine="420"/>
              <w:jc w:val="center"/>
              <w:rPr>
                <w:rFonts w:hint="eastAsia"/>
                <w:szCs w:val="21"/>
              </w:rPr>
            </w:pPr>
            <w:r>
              <w:rPr>
                <w:rFonts w:hint="eastAsia"/>
                <w:szCs w:val="21"/>
              </w:rPr>
              <w:t>本质安全型</w:t>
            </w:r>
          </w:p>
        </w:tc>
      </w:tr>
      <w:tr w14:paraId="21EB1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1542DF37">
            <w:pPr>
              <w:ind w:firstLine="420"/>
              <w:jc w:val="center"/>
              <w:rPr>
                <w:rFonts w:hint="eastAsia"/>
                <w:szCs w:val="21"/>
              </w:rPr>
            </w:pPr>
            <w:r>
              <w:rPr>
                <w:rFonts w:hint="eastAsia"/>
                <w:szCs w:val="21"/>
              </w:rPr>
              <w:t>防爆标志</w:t>
            </w:r>
          </w:p>
        </w:tc>
        <w:tc>
          <w:tcPr>
            <w:tcW w:w="2729" w:type="dxa"/>
            <w:shd w:val="clear" w:color="auto" w:fill="auto"/>
            <w:noWrap w:val="0"/>
            <w:vAlign w:val="center"/>
          </w:tcPr>
          <w:p w14:paraId="18A4CEA3">
            <w:pPr>
              <w:ind w:firstLine="420"/>
              <w:jc w:val="center"/>
              <w:rPr>
                <w:rFonts w:hint="eastAsia"/>
                <w:szCs w:val="21"/>
              </w:rPr>
            </w:pPr>
            <w:r>
              <w:rPr>
                <w:rFonts w:hint="eastAsia"/>
                <w:szCs w:val="21"/>
              </w:rPr>
              <w:t>Ex</w:t>
            </w:r>
            <w:r>
              <w:rPr>
                <w:rFonts w:hint="eastAsia"/>
                <w:szCs w:val="21"/>
                <w:lang w:val="en-US" w:eastAsia="zh-CN"/>
              </w:rPr>
              <w:t xml:space="preserve"> </w:t>
            </w:r>
            <w:r>
              <w:rPr>
                <w:rFonts w:hint="eastAsia"/>
                <w:szCs w:val="21"/>
              </w:rPr>
              <w:t>ib I Mb</w:t>
            </w:r>
          </w:p>
        </w:tc>
      </w:tr>
      <w:tr w14:paraId="2A499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73CD7220">
            <w:pPr>
              <w:ind w:firstLine="420"/>
              <w:jc w:val="center"/>
              <w:rPr>
                <w:rFonts w:hint="eastAsia"/>
                <w:szCs w:val="21"/>
              </w:rPr>
            </w:pPr>
            <w:r>
              <w:rPr>
                <w:rFonts w:hint="eastAsia"/>
                <w:szCs w:val="21"/>
              </w:rPr>
              <w:t>最大输入电压Ui</w:t>
            </w:r>
          </w:p>
        </w:tc>
        <w:tc>
          <w:tcPr>
            <w:tcW w:w="2729" w:type="dxa"/>
            <w:shd w:val="clear" w:color="auto" w:fill="auto"/>
            <w:noWrap w:val="0"/>
            <w:vAlign w:val="center"/>
          </w:tcPr>
          <w:p w14:paraId="6F36E771">
            <w:pPr>
              <w:ind w:firstLine="420"/>
              <w:jc w:val="center"/>
              <w:rPr>
                <w:rFonts w:hint="eastAsia"/>
                <w:szCs w:val="21"/>
              </w:rPr>
            </w:pPr>
            <w:r>
              <w:rPr>
                <w:rFonts w:hint="eastAsia"/>
                <w:szCs w:val="21"/>
              </w:rPr>
              <w:t>DC 12.5V</w:t>
            </w:r>
          </w:p>
        </w:tc>
      </w:tr>
      <w:tr w14:paraId="1BB46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4A5B661A">
            <w:pPr>
              <w:ind w:firstLine="420"/>
              <w:jc w:val="center"/>
              <w:rPr>
                <w:rFonts w:hint="eastAsia"/>
                <w:szCs w:val="21"/>
              </w:rPr>
            </w:pPr>
            <w:r>
              <w:rPr>
                <w:rFonts w:hint="eastAsia"/>
                <w:szCs w:val="21"/>
              </w:rPr>
              <w:t>最大输入电流Ii</w:t>
            </w:r>
          </w:p>
        </w:tc>
        <w:tc>
          <w:tcPr>
            <w:tcW w:w="2729" w:type="dxa"/>
            <w:shd w:val="clear" w:color="auto" w:fill="auto"/>
            <w:noWrap w:val="0"/>
            <w:vAlign w:val="center"/>
          </w:tcPr>
          <w:p w14:paraId="0BA7E7B2">
            <w:pPr>
              <w:ind w:firstLine="420"/>
              <w:jc w:val="center"/>
              <w:rPr>
                <w:rFonts w:hint="eastAsia"/>
                <w:szCs w:val="21"/>
              </w:rPr>
            </w:pPr>
            <w:r>
              <w:rPr>
                <w:rFonts w:hint="eastAsia"/>
                <w:szCs w:val="21"/>
              </w:rPr>
              <w:t>≤0.35A</w:t>
            </w:r>
          </w:p>
        </w:tc>
      </w:tr>
      <w:tr w14:paraId="24E24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3B81ECC4">
            <w:pPr>
              <w:ind w:firstLine="420"/>
              <w:jc w:val="center"/>
              <w:rPr>
                <w:rFonts w:hint="eastAsia"/>
                <w:szCs w:val="21"/>
              </w:rPr>
            </w:pPr>
            <w:r>
              <w:rPr>
                <w:rFonts w:hint="eastAsia"/>
                <w:szCs w:val="21"/>
              </w:rPr>
              <w:t>类型</w:t>
            </w:r>
          </w:p>
        </w:tc>
        <w:tc>
          <w:tcPr>
            <w:tcW w:w="2729" w:type="dxa"/>
            <w:shd w:val="clear" w:color="auto" w:fill="auto"/>
            <w:noWrap w:val="0"/>
            <w:vAlign w:val="center"/>
          </w:tcPr>
          <w:p w14:paraId="0F645AA4">
            <w:pPr>
              <w:ind w:firstLine="420"/>
              <w:jc w:val="center"/>
              <w:rPr>
                <w:rFonts w:hint="eastAsia"/>
                <w:szCs w:val="21"/>
              </w:rPr>
            </w:pPr>
            <w:r>
              <w:rPr>
                <w:rFonts w:hint="eastAsia"/>
                <w:szCs w:val="21"/>
              </w:rPr>
              <w:t>显示器</w:t>
            </w:r>
          </w:p>
        </w:tc>
      </w:tr>
      <w:tr w14:paraId="664E2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61612BBF">
            <w:pPr>
              <w:ind w:firstLine="420"/>
              <w:jc w:val="center"/>
              <w:rPr>
                <w:rFonts w:hint="eastAsia"/>
                <w:szCs w:val="21"/>
              </w:rPr>
            </w:pPr>
            <w:r>
              <w:rPr>
                <w:rFonts w:hint="eastAsia"/>
                <w:szCs w:val="21"/>
              </w:rPr>
              <w:t>显示屏尺寸</w:t>
            </w:r>
          </w:p>
        </w:tc>
        <w:tc>
          <w:tcPr>
            <w:tcW w:w="2729" w:type="dxa"/>
            <w:shd w:val="clear" w:color="auto" w:fill="auto"/>
            <w:noWrap w:val="0"/>
            <w:vAlign w:val="center"/>
          </w:tcPr>
          <w:p w14:paraId="5A1F96AA">
            <w:pPr>
              <w:ind w:firstLine="420"/>
              <w:jc w:val="center"/>
              <w:rPr>
                <w:rFonts w:hint="eastAsia"/>
                <w:szCs w:val="21"/>
              </w:rPr>
            </w:pPr>
            <w:r>
              <w:rPr>
                <w:rFonts w:hint="eastAsia"/>
                <w:szCs w:val="21"/>
              </w:rPr>
              <w:t>10寸</w:t>
            </w:r>
          </w:p>
        </w:tc>
      </w:tr>
      <w:tr w14:paraId="2E497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6DA7C798">
            <w:pPr>
              <w:ind w:firstLine="420"/>
              <w:jc w:val="center"/>
              <w:rPr>
                <w:rFonts w:hint="eastAsia"/>
                <w:szCs w:val="21"/>
                <w:lang w:val="en-US" w:eastAsia="zh-CN"/>
              </w:rPr>
            </w:pPr>
            <w:r>
              <w:rPr>
                <w:rFonts w:hint="eastAsia"/>
                <w:szCs w:val="21"/>
                <w:lang w:val="en-US" w:eastAsia="zh-CN"/>
              </w:rPr>
              <w:t>防护等级</w:t>
            </w:r>
          </w:p>
        </w:tc>
        <w:tc>
          <w:tcPr>
            <w:tcW w:w="2729" w:type="dxa"/>
            <w:shd w:val="clear" w:color="auto" w:fill="auto"/>
            <w:noWrap w:val="0"/>
            <w:vAlign w:val="center"/>
          </w:tcPr>
          <w:p w14:paraId="1FC4C917">
            <w:pPr>
              <w:ind w:firstLine="420"/>
              <w:jc w:val="center"/>
              <w:rPr>
                <w:rFonts w:hint="default"/>
                <w:szCs w:val="21"/>
                <w:lang w:val="en-US" w:eastAsia="zh-CN"/>
              </w:rPr>
            </w:pPr>
            <w:r>
              <w:rPr>
                <w:rFonts w:hint="eastAsia"/>
                <w:szCs w:val="21"/>
                <w:lang w:val="en-US" w:eastAsia="zh-CN"/>
              </w:rPr>
              <w:t>IP67</w:t>
            </w:r>
          </w:p>
        </w:tc>
      </w:tr>
      <w:tr w14:paraId="6A4C7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07128973">
            <w:pPr>
              <w:ind w:firstLine="420"/>
              <w:jc w:val="center"/>
              <w:rPr>
                <w:rFonts w:hint="eastAsia"/>
                <w:szCs w:val="21"/>
              </w:rPr>
            </w:pPr>
            <w:r>
              <w:rPr>
                <w:rFonts w:hint="eastAsia"/>
                <w:szCs w:val="21"/>
              </w:rPr>
              <w:t>重量</w:t>
            </w:r>
          </w:p>
        </w:tc>
        <w:tc>
          <w:tcPr>
            <w:tcW w:w="2729" w:type="dxa"/>
            <w:shd w:val="clear" w:color="auto" w:fill="auto"/>
            <w:noWrap w:val="0"/>
            <w:vAlign w:val="center"/>
          </w:tcPr>
          <w:p w14:paraId="0376022C">
            <w:pPr>
              <w:ind w:firstLine="420"/>
              <w:jc w:val="center"/>
              <w:rPr>
                <w:rFonts w:hint="eastAsia"/>
                <w:szCs w:val="21"/>
              </w:rPr>
            </w:pPr>
            <w:r>
              <w:rPr>
                <w:rFonts w:hint="eastAsia"/>
                <w:szCs w:val="21"/>
              </w:rPr>
              <w:t>4kg</w:t>
            </w:r>
          </w:p>
        </w:tc>
      </w:tr>
      <w:tr w14:paraId="1737B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7A4CC364">
            <w:pPr>
              <w:ind w:firstLine="420"/>
              <w:jc w:val="center"/>
              <w:rPr>
                <w:rFonts w:hint="eastAsia"/>
                <w:szCs w:val="21"/>
              </w:rPr>
            </w:pPr>
            <w:r>
              <w:rPr>
                <w:rFonts w:hint="eastAsia"/>
                <w:szCs w:val="21"/>
              </w:rPr>
              <w:t>通讯方式</w:t>
            </w:r>
          </w:p>
        </w:tc>
        <w:tc>
          <w:tcPr>
            <w:tcW w:w="2729" w:type="dxa"/>
            <w:shd w:val="clear" w:color="auto" w:fill="auto"/>
            <w:noWrap w:val="0"/>
            <w:vAlign w:val="center"/>
          </w:tcPr>
          <w:p w14:paraId="1E6EC0B2">
            <w:pPr>
              <w:ind w:firstLine="420"/>
              <w:jc w:val="center"/>
              <w:rPr>
                <w:rFonts w:hint="default"/>
                <w:szCs w:val="21"/>
                <w:lang w:val="en-US" w:eastAsia="zh-CN"/>
              </w:rPr>
            </w:pPr>
            <w:r>
              <w:rPr>
                <w:rFonts w:hint="eastAsia"/>
                <w:szCs w:val="21"/>
              </w:rPr>
              <w:t>CAN</w:t>
            </w:r>
            <w:r>
              <w:rPr>
                <w:rFonts w:hint="eastAsia"/>
                <w:szCs w:val="21"/>
                <w:lang w:val="en-US" w:eastAsia="zh-CN"/>
              </w:rPr>
              <w:t>2.0</w:t>
            </w:r>
          </w:p>
        </w:tc>
      </w:tr>
      <w:tr w14:paraId="18D9B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8" w:type="dxa"/>
            <w:shd w:val="clear" w:color="auto" w:fill="auto"/>
            <w:noWrap w:val="0"/>
            <w:vAlign w:val="center"/>
          </w:tcPr>
          <w:p w14:paraId="665B891D">
            <w:pPr>
              <w:ind w:firstLine="420"/>
              <w:jc w:val="center"/>
              <w:rPr>
                <w:rFonts w:hint="eastAsia"/>
                <w:szCs w:val="21"/>
              </w:rPr>
            </w:pPr>
            <w:r>
              <w:rPr>
                <w:rFonts w:hint="eastAsia"/>
                <w:szCs w:val="21"/>
              </w:rPr>
              <w:t>接线方式</w:t>
            </w:r>
          </w:p>
        </w:tc>
        <w:tc>
          <w:tcPr>
            <w:tcW w:w="2729" w:type="dxa"/>
            <w:shd w:val="clear" w:color="auto" w:fill="auto"/>
            <w:noWrap w:val="0"/>
            <w:vAlign w:val="center"/>
          </w:tcPr>
          <w:p w14:paraId="67ED8CA8">
            <w:pPr>
              <w:ind w:firstLine="420"/>
              <w:jc w:val="center"/>
              <w:rPr>
                <w:rFonts w:hint="default" w:eastAsia="宋体"/>
                <w:szCs w:val="21"/>
                <w:lang w:val="en-US" w:eastAsia="zh-CN"/>
              </w:rPr>
            </w:pPr>
            <w:r>
              <w:rPr>
                <w:rFonts w:hint="eastAsia"/>
                <w:szCs w:val="21"/>
                <w:lang w:val="en-US" w:eastAsia="zh-CN"/>
              </w:rPr>
              <w:t>快插线束</w:t>
            </w:r>
          </w:p>
        </w:tc>
      </w:tr>
    </w:tbl>
    <w:p w14:paraId="4EB13C30">
      <w:pPr>
        <w:rPr>
          <w:rFonts w:hint="eastAsia"/>
          <w:lang w:val="en-US" w:eastAsia="zh-CN"/>
        </w:rPr>
      </w:pPr>
    </w:p>
    <w:p w14:paraId="3C6D2130">
      <w:pPr>
        <w:rPr>
          <w:rFonts w:hint="eastAsia"/>
          <w:lang w:val="en-US" w:eastAsia="zh-CN"/>
        </w:rPr>
      </w:pPr>
    </w:p>
    <w:p w14:paraId="474A6197">
      <w:pPr>
        <w:rPr>
          <w:rFonts w:hint="eastAsia"/>
          <w:lang w:val="en-US" w:eastAsia="zh-CN"/>
        </w:rPr>
      </w:pPr>
    </w:p>
    <w:p w14:paraId="74B97611">
      <w:pPr>
        <w:rPr>
          <w:rFonts w:hint="eastAsia"/>
          <w:lang w:val="en-US" w:eastAsia="zh-CN"/>
        </w:rPr>
      </w:pPr>
    </w:p>
    <w:p w14:paraId="0D3525E0">
      <w:pPr>
        <w:rPr>
          <w:rFonts w:hint="eastAsia"/>
          <w:lang w:val="en-US" w:eastAsia="zh-CN"/>
        </w:rPr>
      </w:pPr>
    </w:p>
    <w:p w14:paraId="4AE0DD93">
      <w:pPr>
        <w:numPr>
          <w:ilvl w:val="0"/>
          <w:numId w:val="0"/>
        </w:numPr>
        <w:ind w:left="1134" w:leftChars="0" w:hanging="420" w:firstLineChars="0"/>
        <w:outlineLvl w:val="9"/>
        <w:rPr>
          <w:rFonts w:hint="eastAsia"/>
          <w:b/>
          <w:bCs/>
          <w:sz w:val="24"/>
          <w:szCs w:val="24"/>
          <w:lang w:val="en-US" w:eastAsia="zh-CN"/>
        </w:rPr>
      </w:pPr>
    </w:p>
    <w:p w14:paraId="69579FA7">
      <w:pPr>
        <w:rPr>
          <w:rFonts w:hint="eastAsia"/>
          <w:b/>
          <w:bCs/>
          <w:sz w:val="24"/>
          <w:szCs w:val="24"/>
          <w:lang w:val="en-US" w:eastAsia="zh-CN"/>
        </w:rPr>
      </w:pPr>
    </w:p>
    <w:p w14:paraId="1538949E">
      <w:pPr>
        <w:rPr>
          <w:rFonts w:hint="eastAsia"/>
          <w:b/>
          <w:bCs/>
          <w:sz w:val="24"/>
          <w:szCs w:val="24"/>
          <w:lang w:val="en-US" w:eastAsia="zh-CN"/>
        </w:rPr>
      </w:pPr>
    </w:p>
    <w:p w14:paraId="463E1104">
      <w:pPr>
        <w:rPr>
          <w:rFonts w:hint="eastAsia"/>
          <w:b/>
          <w:bCs/>
          <w:sz w:val="24"/>
          <w:szCs w:val="24"/>
          <w:lang w:val="en-US" w:eastAsia="zh-CN"/>
        </w:rPr>
      </w:pPr>
    </w:p>
    <w:p w14:paraId="2BA11C1C">
      <w:pPr>
        <w:rPr>
          <w:rFonts w:hint="eastAsia"/>
          <w:b/>
          <w:bCs/>
          <w:sz w:val="24"/>
          <w:szCs w:val="24"/>
          <w:lang w:val="en-US" w:eastAsia="zh-CN"/>
        </w:rPr>
      </w:pPr>
    </w:p>
    <w:p w14:paraId="38897EAD">
      <w:pPr>
        <w:rPr>
          <w:rFonts w:hint="eastAsia"/>
          <w:b/>
          <w:bCs/>
          <w:sz w:val="24"/>
          <w:szCs w:val="24"/>
          <w:lang w:val="en-US" w:eastAsia="zh-CN"/>
        </w:rPr>
      </w:pPr>
    </w:p>
    <w:p w14:paraId="12A28C89">
      <w:pPr>
        <w:rPr>
          <w:rFonts w:hint="eastAsia"/>
          <w:b/>
          <w:bCs/>
          <w:sz w:val="24"/>
          <w:szCs w:val="24"/>
          <w:lang w:val="en-US" w:eastAsia="zh-CN"/>
        </w:rPr>
      </w:pPr>
    </w:p>
    <w:p w14:paraId="1EC1B313">
      <w:pPr>
        <w:ind w:left="405" w:leftChars="193" w:firstLine="482"/>
        <w:rPr>
          <w:rFonts w:hint="default"/>
          <w:sz w:val="24"/>
          <w:szCs w:val="24"/>
          <w:lang w:val="en-US" w:eastAsia="zh-CN"/>
        </w:rPr>
      </w:pPr>
      <w:r>
        <w:rPr>
          <w:rFonts w:hint="eastAsia"/>
          <w:sz w:val="24"/>
          <w:szCs w:val="24"/>
        </w:rPr>
        <w:t>该操作箱为显示</w:t>
      </w:r>
      <w:r>
        <w:rPr>
          <w:rFonts w:hint="eastAsia"/>
          <w:sz w:val="24"/>
          <w:szCs w:val="24"/>
          <w:lang w:val="en-US" w:eastAsia="zh-CN"/>
        </w:rPr>
        <w:t>器操作箱</w:t>
      </w:r>
      <w:r>
        <w:rPr>
          <w:rFonts w:hint="eastAsia"/>
          <w:sz w:val="24"/>
          <w:szCs w:val="24"/>
        </w:rPr>
        <w:t>，拥有1个10寸显示器和</w:t>
      </w:r>
      <w:r>
        <w:rPr>
          <w:rFonts w:hint="eastAsia"/>
          <w:sz w:val="24"/>
          <w:szCs w:val="24"/>
          <w:lang w:val="en-US" w:eastAsia="zh-CN"/>
        </w:rPr>
        <w:t>4</w:t>
      </w:r>
      <w:r>
        <w:rPr>
          <w:rFonts w:hint="eastAsia"/>
          <w:sz w:val="24"/>
          <w:szCs w:val="24"/>
        </w:rPr>
        <w:t>个</w:t>
      </w:r>
      <w:r>
        <w:rPr>
          <w:rFonts w:hint="eastAsia"/>
          <w:sz w:val="24"/>
          <w:szCs w:val="24"/>
          <w:lang w:val="en-US" w:eastAsia="zh-CN"/>
        </w:rPr>
        <w:t>指拨</w:t>
      </w:r>
      <w:r>
        <w:rPr>
          <w:rFonts w:hint="eastAsia"/>
          <w:sz w:val="24"/>
          <w:szCs w:val="24"/>
        </w:rPr>
        <w:t>开关。操作箱的DC12V工作电压由电控箱提供，两者之间采用CAN总线通讯，</w:t>
      </w:r>
      <w:r>
        <w:rPr>
          <w:rFonts w:hint="eastAsia"/>
          <w:sz w:val="24"/>
          <w:szCs w:val="24"/>
          <w:lang w:val="en-US" w:eastAsia="zh-CN"/>
        </w:rPr>
        <w:t>可作为控制系统的辅助显示功能</w:t>
      </w:r>
      <w:r>
        <w:rPr>
          <w:rFonts w:hint="eastAsia"/>
          <w:sz w:val="24"/>
          <w:szCs w:val="24"/>
        </w:rPr>
        <w:t>。</w:t>
      </w:r>
      <w:r>
        <w:rPr>
          <w:rFonts w:hint="eastAsia"/>
          <w:sz w:val="24"/>
          <w:szCs w:val="24"/>
          <w:lang w:val="en-US" w:eastAsia="zh-CN"/>
        </w:rPr>
        <w:t>可显示系统当前状态和运行参数等。</w:t>
      </w:r>
    </w:p>
    <w:p w14:paraId="4DB9F743">
      <w:pPr>
        <w:ind w:left="405" w:leftChars="193" w:firstLine="482"/>
        <w:rPr>
          <w:rFonts w:hint="default"/>
          <w:sz w:val="24"/>
          <w:szCs w:val="24"/>
          <w:lang w:val="en-US" w:eastAsia="zh-CN"/>
        </w:rPr>
      </w:pPr>
      <w:r>
        <w:rPr>
          <w:rFonts w:hint="eastAsia"/>
          <w:sz w:val="24"/>
          <w:szCs w:val="24"/>
          <w:lang w:val="en-US" w:eastAsia="zh-CN"/>
        </w:rPr>
        <w:t>四个指拨开关用作显示器画面切换操作和参数设置功能。</w:t>
      </w:r>
    </w:p>
    <w:p w14:paraId="5F7252FB">
      <w:pPr>
        <w:pStyle w:val="4"/>
        <w:numPr>
          <w:ilvl w:val="0"/>
          <w:numId w:val="0"/>
        </w:numPr>
        <w:ind w:left="1134" w:leftChars="0" w:hanging="420" w:firstLineChars="0"/>
        <w:rPr>
          <w:rFonts w:hint="default"/>
          <w:b/>
          <w:bCs/>
          <w:sz w:val="24"/>
          <w:szCs w:val="24"/>
          <w:lang w:val="en-US" w:eastAsia="zh-CN"/>
        </w:rPr>
      </w:pPr>
      <w:r>
        <w:rPr>
          <w:rFonts w:hint="eastAsia"/>
          <w:b/>
          <w:bCs/>
          <w:sz w:val="24"/>
          <w:szCs w:val="24"/>
          <w:lang w:val="en-US" w:eastAsia="zh-CN"/>
        </w:rPr>
        <w:t>5.7矿用隔爆型低压电缆接线盒</w:t>
      </w:r>
    </w:p>
    <w:tbl>
      <w:tblPr>
        <w:tblStyle w:val="12"/>
        <w:tblW w:w="79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78"/>
        <w:gridCol w:w="5192"/>
      </w:tblGrid>
      <w:tr w14:paraId="0EBF1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0EC4A3BE">
            <w:pPr>
              <w:ind w:firstLine="420"/>
              <w:jc w:val="center"/>
              <w:rPr>
                <w:rFonts w:hint="eastAsia"/>
                <w:szCs w:val="21"/>
                <w:lang w:val="en-US" w:eastAsia="zh-CN"/>
              </w:rPr>
            </w:pPr>
            <w:r>
              <w:rPr>
                <w:rFonts w:hint="eastAsia"/>
                <w:szCs w:val="21"/>
                <w:lang w:val="en-US" w:eastAsia="zh-CN"/>
              </w:rPr>
              <w:t>型号</w:t>
            </w:r>
          </w:p>
        </w:tc>
        <w:tc>
          <w:tcPr>
            <w:tcW w:w="5192" w:type="dxa"/>
            <w:shd w:val="clear" w:color="auto" w:fill="auto"/>
            <w:noWrap w:val="0"/>
            <w:vAlign w:val="center"/>
          </w:tcPr>
          <w:p w14:paraId="7A8C10ED">
            <w:pPr>
              <w:ind w:firstLine="420"/>
              <w:jc w:val="center"/>
              <w:rPr>
                <w:rFonts w:hint="eastAsia"/>
                <w:szCs w:val="21"/>
              </w:rPr>
            </w:pPr>
            <w:r>
              <w:rPr>
                <w:rFonts w:hint="eastAsia"/>
                <w:szCs w:val="21"/>
              </w:rPr>
              <w:t>BHD1-10/36-27G</w:t>
            </w:r>
          </w:p>
        </w:tc>
      </w:tr>
      <w:tr w14:paraId="2E03A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23B9BF44">
            <w:pPr>
              <w:ind w:firstLine="420"/>
              <w:jc w:val="center"/>
              <w:rPr>
                <w:rFonts w:hint="eastAsia"/>
                <w:szCs w:val="21"/>
              </w:rPr>
            </w:pPr>
            <w:r>
              <w:rPr>
                <w:rFonts w:hint="eastAsia"/>
                <w:szCs w:val="21"/>
              </w:rPr>
              <w:t>名称</w:t>
            </w:r>
          </w:p>
        </w:tc>
        <w:tc>
          <w:tcPr>
            <w:tcW w:w="5192" w:type="dxa"/>
            <w:shd w:val="clear" w:color="auto" w:fill="auto"/>
            <w:noWrap w:val="0"/>
            <w:vAlign w:val="center"/>
          </w:tcPr>
          <w:p w14:paraId="3DA7E133">
            <w:pPr>
              <w:ind w:firstLine="420"/>
              <w:jc w:val="center"/>
              <w:rPr>
                <w:rFonts w:hint="eastAsia"/>
                <w:szCs w:val="21"/>
              </w:rPr>
            </w:pPr>
            <w:r>
              <w:rPr>
                <w:rFonts w:hint="eastAsia"/>
                <w:szCs w:val="21"/>
              </w:rPr>
              <w:t>矿用隔爆型低压电缆接线盒</w:t>
            </w:r>
          </w:p>
        </w:tc>
      </w:tr>
      <w:tr w14:paraId="7B528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59CCE4CA">
            <w:pPr>
              <w:ind w:firstLine="420"/>
              <w:jc w:val="center"/>
              <w:rPr>
                <w:rFonts w:hint="eastAsia"/>
                <w:szCs w:val="21"/>
              </w:rPr>
            </w:pPr>
            <w:r>
              <w:rPr>
                <w:rFonts w:hint="eastAsia"/>
                <w:szCs w:val="21"/>
              </w:rPr>
              <w:t>防爆型式</w:t>
            </w:r>
          </w:p>
        </w:tc>
        <w:tc>
          <w:tcPr>
            <w:tcW w:w="5192" w:type="dxa"/>
            <w:shd w:val="clear" w:color="auto" w:fill="auto"/>
            <w:noWrap w:val="0"/>
            <w:vAlign w:val="center"/>
          </w:tcPr>
          <w:p w14:paraId="5B4C57D1">
            <w:pPr>
              <w:ind w:firstLine="420"/>
              <w:jc w:val="center"/>
              <w:rPr>
                <w:rFonts w:hint="eastAsia"/>
                <w:szCs w:val="21"/>
              </w:rPr>
            </w:pPr>
            <w:r>
              <w:rPr>
                <w:rFonts w:hint="eastAsia"/>
                <w:szCs w:val="21"/>
              </w:rPr>
              <w:t>隔爆型</w:t>
            </w:r>
          </w:p>
        </w:tc>
      </w:tr>
      <w:tr w14:paraId="71478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070DA26A">
            <w:pPr>
              <w:ind w:firstLine="420"/>
              <w:jc w:val="center"/>
              <w:rPr>
                <w:rFonts w:hint="eastAsia"/>
                <w:szCs w:val="21"/>
              </w:rPr>
            </w:pPr>
            <w:r>
              <w:rPr>
                <w:rFonts w:hint="eastAsia"/>
                <w:szCs w:val="21"/>
              </w:rPr>
              <w:t>防爆标志</w:t>
            </w:r>
          </w:p>
        </w:tc>
        <w:tc>
          <w:tcPr>
            <w:tcW w:w="5192" w:type="dxa"/>
            <w:shd w:val="clear" w:color="auto" w:fill="auto"/>
            <w:noWrap w:val="0"/>
            <w:vAlign w:val="center"/>
          </w:tcPr>
          <w:p w14:paraId="25A78EDD">
            <w:pPr>
              <w:ind w:firstLine="420"/>
              <w:jc w:val="center"/>
              <w:rPr>
                <w:rFonts w:hint="eastAsia"/>
                <w:szCs w:val="21"/>
              </w:rPr>
            </w:pPr>
            <w:r>
              <w:rPr>
                <w:rFonts w:hint="eastAsia"/>
                <w:szCs w:val="21"/>
              </w:rPr>
              <w:t>Ex</w:t>
            </w:r>
            <w:r>
              <w:rPr>
                <w:rFonts w:hint="eastAsia"/>
                <w:szCs w:val="21"/>
                <w:lang w:val="en-US" w:eastAsia="zh-CN"/>
              </w:rPr>
              <w:t xml:space="preserve"> </w:t>
            </w:r>
            <w:r>
              <w:rPr>
                <w:rFonts w:hint="eastAsia"/>
                <w:szCs w:val="21"/>
              </w:rPr>
              <w:t>d</w:t>
            </w:r>
            <w:r>
              <w:rPr>
                <w:rFonts w:hint="eastAsia"/>
                <w:szCs w:val="21"/>
                <w:lang w:val="en-US" w:eastAsia="zh-CN"/>
              </w:rPr>
              <w:t>b</w:t>
            </w:r>
            <w:r>
              <w:rPr>
                <w:rFonts w:hint="eastAsia"/>
                <w:szCs w:val="21"/>
              </w:rPr>
              <w:t xml:space="preserve"> I Mb</w:t>
            </w:r>
          </w:p>
        </w:tc>
      </w:tr>
      <w:tr w14:paraId="56509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DF4D80C">
            <w:pPr>
              <w:ind w:firstLine="420"/>
              <w:jc w:val="center"/>
              <w:rPr>
                <w:rFonts w:hint="default"/>
                <w:szCs w:val="21"/>
                <w:lang w:val="en-US" w:eastAsia="zh-CN"/>
              </w:rPr>
            </w:pPr>
            <w:r>
              <w:rPr>
                <w:rFonts w:hint="eastAsia"/>
                <w:szCs w:val="21"/>
                <w:lang w:val="en-US" w:eastAsia="zh-CN"/>
              </w:rPr>
              <w:t>防护等级</w:t>
            </w:r>
          </w:p>
        </w:tc>
        <w:tc>
          <w:tcPr>
            <w:tcW w:w="5192" w:type="dxa"/>
            <w:shd w:val="clear" w:color="auto" w:fill="auto"/>
            <w:noWrap w:val="0"/>
            <w:vAlign w:val="center"/>
          </w:tcPr>
          <w:p w14:paraId="6EDAE060">
            <w:pPr>
              <w:ind w:firstLine="420"/>
              <w:jc w:val="center"/>
              <w:rPr>
                <w:rFonts w:hint="default"/>
                <w:szCs w:val="21"/>
                <w:lang w:val="en-US" w:eastAsia="zh-CN"/>
              </w:rPr>
            </w:pPr>
            <w:r>
              <w:rPr>
                <w:rFonts w:hint="eastAsia"/>
                <w:szCs w:val="21"/>
                <w:lang w:val="en-US" w:eastAsia="zh-CN"/>
              </w:rPr>
              <w:t>IP54</w:t>
            </w:r>
          </w:p>
        </w:tc>
      </w:tr>
      <w:tr w14:paraId="56831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70F8A27C">
            <w:pPr>
              <w:ind w:firstLine="420"/>
              <w:jc w:val="center"/>
              <w:rPr>
                <w:rFonts w:hint="eastAsia"/>
                <w:szCs w:val="21"/>
              </w:rPr>
            </w:pPr>
            <w:r>
              <w:rPr>
                <w:rFonts w:hint="eastAsia"/>
                <w:szCs w:val="21"/>
              </w:rPr>
              <w:t>工作电压</w:t>
            </w:r>
          </w:p>
        </w:tc>
        <w:tc>
          <w:tcPr>
            <w:tcW w:w="5192" w:type="dxa"/>
            <w:shd w:val="clear" w:color="auto" w:fill="auto"/>
            <w:noWrap w:val="0"/>
            <w:vAlign w:val="center"/>
          </w:tcPr>
          <w:p w14:paraId="2CF1D680">
            <w:pPr>
              <w:ind w:firstLine="420"/>
              <w:jc w:val="center"/>
              <w:rPr>
                <w:rFonts w:hint="eastAsia"/>
                <w:szCs w:val="21"/>
              </w:rPr>
            </w:pPr>
            <w:r>
              <w:rPr>
                <w:rFonts w:hint="eastAsia"/>
                <w:szCs w:val="21"/>
              </w:rPr>
              <w:t>DC/AC 36 V</w:t>
            </w:r>
          </w:p>
        </w:tc>
      </w:tr>
      <w:tr w14:paraId="48ABA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3E433203">
            <w:pPr>
              <w:ind w:firstLine="420"/>
              <w:jc w:val="center"/>
              <w:rPr>
                <w:rFonts w:hint="eastAsia"/>
                <w:szCs w:val="21"/>
              </w:rPr>
            </w:pPr>
            <w:r>
              <w:rPr>
                <w:rFonts w:hint="eastAsia"/>
                <w:szCs w:val="21"/>
              </w:rPr>
              <w:t>额定电流</w:t>
            </w:r>
          </w:p>
        </w:tc>
        <w:tc>
          <w:tcPr>
            <w:tcW w:w="5192" w:type="dxa"/>
            <w:shd w:val="clear" w:color="auto" w:fill="auto"/>
            <w:noWrap w:val="0"/>
            <w:vAlign w:val="center"/>
          </w:tcPr>
          <w:p w14:paraId="05659DF5">
            <w:pPr>
              <w:ind w:firstLine="420"/>
              <w:jc w:val="center"/>
              <w:rPr>
                <w:rFonts w:hint="eastAsia"/>
                <w:szCs w:val="21"/>
              </w:rPr>
            </w:pPr>
            <w:r>
              <w:rPr>
                <w:rFonts w:hint="eastAsia"/>
                <w:szCs w:val="21"/>
              </w:rPr>
              <w:t>10A每路</w:t>
            </w:r>
          </w:p>
        </w:tc>
      </w:tr>
      <w:tr w14:paraId="3AE157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377D7753">
            <w:pPr>
              <w:ind w:firstLine="420"/>
              <w:jc w:val="center"/>
              <w:rPr>
                <w:rFonts w:hint="eastAsia"/>
                <w:szCs w:val="21"/>
              </w:rPr>
            </w:pPr>
            <w:r>
              <w:rPr>
                <w:rFonts w:hint="eastAsia"/>
                <w:szCs w:val="21"/>
              </w:rPr>
              <w:t>电缆通路数</w:t>
            </w:r>
          </w:p>
        </w:tc>
        <w:tc>
          <w:tcPr>
            <w:tcW w:w="5192" w:type="dxa"/>
            <w:shd w:val="clear" w:color="auto" w:fill="auto"/>
            <w:noWrap w:val="0"/>
            <w:vAlign w:val="center"/>
          </w:tcPr>
          <w:p w14:paraId="5CAB0031">
            <w:pPr>
              <w:ind w:firstLine="420"/>
              <w:jc w:val="center"/>
              <w:rPr>
                <w:rFonts w:hint="eastAsia"/>
                <w:szCs w:val="21"/>
              </w:rPr>
            </w:pPr>
            <w:r>
              <w:rPr>
                <w:rFonts w:hint="eastAsia"/>
                <w:szCs w:val="21"/>
              </w:rPr>
              <w:t>27个</w:t>
            </w:r>
          </w:p>
        </w:tc>
      </w:tr>
      <w:tr w14:paraId="584AE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70221C02">
            <w:pPr>
              <w:ind w:firstLine="420"/>
              <w:jc w:val="center"/>
              <w:rPr>
                <w:rFonts w:hint="eastAsia"/>
                <w:szCs w:val="21"/>
              </w:rPr>
            </w:pPr>
            <w:r>
              <w:rPr>
                <w:rFonts w:hint="eastAsia"/>
                <w:szCs w:val="21"/>
              </w:rPr>
              <w:t>通路构成</w:t>
            </w:r>
          </w:p>
        </w:tc>
        <w:tc>
          <w:tcPr>
            <w:tcW w:w="5192" w:type="dxa"/>
            <w:shd w:val="clear" w:color="auto" w:fill="auto"/>
            <w:noWrap w:val="0"/>
            <w:vAlign w:val="center"/>
          </w:tcPr>
          <w:p w14:paraId="13F5F09A">
            <w:pPr>
              <w:ind w:firstLine="420"/>
              <w:jc w:val="center"/>
              <w:rPr>
                <w:rFonts w:hint="eastAsia"/>
                <w:szCs w:val="21"/>
              </w:rPr>
            </w:pPr>
            <w:r>
              <w:rPr>
                <w:rFonts w:hint="eastAsia"/>
                <w:szCs w:val="21"/>
              </w:rPr>
              <w:t>A4喇叭嘴1个，电缆外径15～22mm；</w:t>
            </w:r>
          </w:p>
          <w:p w14:paraId="5EFCD210">
            <w:pPr>
              <w:ind w:firstLine="420"/>
              <w:jc w:val="center"/>
              <w:rPr>
                <w:rFonts w:hint="eastAsia"/>
                <w:szCs w:val="21"/>
              </w:rPr>
            </w:pPr>
            <w:r>
              <w:rPr>
                <w:rFonts w:hint="eastAsia"/>
                <w:szCs w:val="21"/>
              </w:rPr>
              <w:t>A3喇叭嘴2个，电缆外径12～19mm；</w:t>
            </w:r>
          </w:p>
          <w:p w14:paraId="21334D07">
            <w:pPr>
              <w:ind w:firstLine="420"/>
              <w:jc w:val="center"/>
              <w:rPr>
                <w:rFonts w:hint="eastAsia"/>
                <w:szCs w:val="21"/>
              </w:rPr>
            </w:pPr>
            <w:r>
              <w:rPr>
                <w:rFonts w:hint="eastAsia"/>
                <w:szCs w:val="21"/>
              </w:rPr>
              <w:t>A2喇叭嘴2个，电缆外径12～15mm；</w:t>
            </w:r>
          </w:p>
          <w:p w14:paraId="11DA2274">
            <w:pPr>
              <w:ind w:firstLine="420"/>
              <w:jc w:val="center"/>
              <w:rPr>
                <w:rFonts w:hint="eastAsia"/>
                <w:szCs w:val="21"/>
              </w:rPr>
            </w:pPr>
            <w:r>
              <w:rPr>
                <w:rFonts w:hint="eastAsia"/>
                <w:szCs w:val="21"/>
              </w:rPr>
              <w:t>A1喇叭嘴22个，电缆外径8～13mm。</w:t>
            </w:r>
          </w:p>
        </w:tc>
      </w:tr>
      <w:tr w14:paraId="748AB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37642500">
            <w:pPr>
              <w:ind w:firstLine="420"/>
              <w:jc w:val="center"/>
              <w:rPr>
                <w:rFonts w:hint="eastAsia"/>
                <w:szCs w:val="21"/>
              </w:rPr>
            </w:pPr>
            <w:r>
              <w:rPr>
                <w:rFonts w:hint="eastAsia"/>
                <w:szCs w:val="21"/>
              </w:rPr>
              <w:t>端子排型式</w:t>
            </w:r>
          </w:p>
        </w:tc>
        <w:tc>
          <w:tcPr>
            <w:tcW w:w="5192" w:type="dxa"/>
            <w:shd w:val="clear" w:color="auto" w:fill="auto"/>
            <w:noWrap w:val="0"/>
            <w:vAlign w:val="center"/>
          </w:tcPr>
          <w:p w14:paraId="4F8CAE04">
            <w:pPr>
              <w:ind w:firstLine="420"/>
              <w:jc w:val="center"/>
              <w:rPr>
                <w:rFonts w:hint="eastAsia"/>
                <w:szCs w:val="21"/>
              </w:rPr>
            </w:pPr>
            <w:r>
              <w:rPr>
                <w:rFonts w:hint="eastAsia"/>
                <w:szCs w:val="21"/>
              </w:rPr>
              <w:t>菲尼克斯直插式，一进两出。</w:t>
            </w:r>
          </w:p>
        </w:tc>
      </w:tr>
      <w:tr w14:paraId="7C225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F547B5A">
            <w:pPr>
              <w:ind w:firstLine="420"/>
              <w:jc w:val="center"/>
              <w:rPr>
                <w:rFonts w:hint="eastAsia"/>
                <w:szCs w:val="21"/>
              </w:rPr>
            </w:pPr>
            <w:r>
              <w:rPr>
                <w:rFonts w:hint="eastAsia"/>
                <w:szCs w:val="21"/>
              </w:rPr>
              <w:t>防护等级</w:t>
            </w:r>
          </w:p>
        </w:tc>
        <w:tc>
          <w:tcPr>
            <w:tcW w:w="5192" w:type="dxa"/>
            <w:tcBorders>
              <w:right w:val="single" w:color="auto" w:sz="4" w:space="0"/>
            </w:tcBorders>
            <w:shd w:val="clear" w:color="auto" w:fill="auto"/>
            <w:noWrap w:val="0"/>
            <w:vAlign w:val="center"/>
          </w:tcPr>
          <w:p w14:paraId="7F805C56">
            <w:pPr>
              <w:ind w:firstLine="420"/>
              <w:jc w:val="center"/>
              <w:rPr>
                <w:rFonts w:hint="default"/>
                <w:szCs w:val="21"/>
                <w:lang w:val="en-US" w:eastAsia="zh-CN"/>
              </w:rPr>
            </w:pPr>
            <w:r>
              <w:rPr>
                <w:rFonts w:hint="eastAsia"/>
                <w:szCs w:val="21"/>
              </w:rPr>
              <w:t>IP</w:t>
            </w:r>
            <w:r>
              <w:rPr>
                <w:rFonts w:hint="eastAsia"/>
                <w:szCs w:val="21"/>
                <w:lang w:val="en-US" w:eastAsia="zh-CN"/>
              </w:rPr>
              <w:t>54</w:t>
            </w:r>
          </w:p>
        </w:tc>
      </w:tr>
      <w:tr w14:paraId="751EF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62FE928">
            <w:pPr>
              <w:ind w:firstLine="420"/>
              <w:jc w:val="center"/>
              <w:rPr>
                <w:rFonts w:hint="eastAsia"/>
                <w:szCs w:val="21"/>
              </w:rPr>
            </w:pPr>
            <w:r>
              <w:rPr>
                <w:rFonts w:hint="eastAsia"/>
                <w:szCs w:val="21"/>
              </w:rPr>
              <w:t>重量</w:t>
            </w:r>
          </w:p>
        </w:tc>
        <w:tc>
          <w:tcPr>
            <w:tcW w:w="5192" w:type="dxa"/>
            <w:shd w:val="clear" w:color="auto" w:fill="auto"/>
            <w:noWrap w:val="0"/>
            <w:vAlign w:val="center"/>
          </w:tcPr>
          <w:p w14:paraId="68AEBC1A">
            <w:pPr>
              <w:ind w:firstLine="420"/>
              <w:jc w:val="center"/>
              <w:rPr>
                <w:rFonts w:hint="eastAsia"/>
                <w:szCs w:val="21"/>
              </w:rPr>
            </w:pPr>
            <w:r>
              <w:rPr>
                <w:rFonts w:hint="eastAsia"/>
                <w:szCs w:val="21"/>
              </w:rPr>
              <w:t>35Kg</w:t>
            </w:r>
          </w:p>
        </w:tc>
      </w:tr>
    </w:tbl>
    <w:p w14:paraId="77DEA685">
      <w:pPr>
        <w:rPr>
          <w:rFonts w:hint="eastAsia"/>
          <w:b/>
          <w:bCs/>
          <w:sz w:val="24"/>
          <w:szCs w:val="24"/>
          <w:lang w:val="en-US" w:eastAsia="zh-CN"/>
        </w:rPr>
      </w:pPr>
    </w:p>
    <w:p w14:paraId="04B779FD">
      <w:pPr>
        <w:ind w:left="405" w:leftChars="193" w:firstLine="482"/>
        <w:rPr>
          <w:rFonts w:hint="eastAsia"/>
          <w:sz w:val="24"/>
          <w:szCs w:val="24"/>
          <w:lang w:val="en-US" w:eastAsia="zh-CN"/>
        </w:rPr>
      </w:pPr>
      <w:r>
        <w:rPr>
          <w:rFonts w:hint="eastAsia"/>
          <w:sz w:val="24"/>
          <w:szCs w:val="24"/>
        </w:rPr>
        <w:t>BHD1-10/36-27G</w:t>
      </w:r>
      <w:r>
        <w:rPr>
          <w:rFonts w:hint="eastAsia"/>
          <w:sz w:val="24"/>
          <w:szCs w:val="24"/>
          <w:lang w:val="en-US" w:eastAsia="zh-CN"/>
        </w:rPr>
        <w:t>分线盒</w:t>
      </w:r>
      <w:r>
        <w:rPr>
          <w:rFonts w:hint="eastAsia"/>
          <w:sz w:val="24"/>
          <w:szCs w:val="24"/>
        </w:rPr>
        <w:t>线</w:t>
      </w:r>
      <w:r>
        <w:rPr>
          <w:rFonts w:hint="eastAsia"/>
          <w:sz w:val="24"/>
          <w:szCs w:val="24"/>
          <w:lang w:val="en-US" w:eastAsia="zh-CN"/>
        </w:rPr>
        <w:t>用于电控箱</w:t>
      </w:r>
      <w:r>
        <w:rPr>
          <w:rFonts w:hint="eastAsia"/>
          <w:sz w:val="24"/>
          <w:szCs w:val="24"/>
        </w:rPr>
        <w:t>电缆集散。</w:t>
      </w:r>
      <w:r>
        <w:rPr>
          <w:rFonts w:hint="eastAsia"/>
          <w:sz w:val="24"/>
          <w:szCs w:val="24"/>
          <w:lang w:val="en-US" w:eastAsia="zh-CN"/>
        </w:rPr>
        <w:t>通过多芯线和电控箱连接，接线盒内置端子排集散分线，主要用做电磁阀的分线盒传感器分线。</w:t>
      </w:r>
    </w:p>
    <w:p w14:paraId="569AA7B1">
      <w:pPr>
        <w:pStyle w:val="4"/>
        <w:numPr>
          <w:ilvl w:val="0"/>
          <w:numId w:val="0"/>
        </w:numPr>
        <w:ind w:left="1134" w:leftChars="0" w:hanging="420" w:firstLineChars="0"/>
        <w:rPr>
          <w:rFonts w:hint="default"/>
          <w:b/>
          <w:bCs/>
          <w:sz w:val="24"/>
          <w:szCs w:val="24"/>
          <w:lang w:val="en-US" w:eastAsia="zh-CN"/>
        </w:rPr>
      </w:pPr>
      <w:r>
        <w:rPr>
          <w:rFonts w:hint="eastAsia"/>
          <w:b/>
          <w:bCs/>
          <w:sz w:val="24"/>
          <w:szCs w:val="24"/>
          <w:lang w:val="en-US" w:eastAsia="zh-CN"/>
        </w:rPr>
        <w:t>5.8矿用本安型遥控发送器</w:t>
      </w:r>
    </w:p>
    <w:tbl>
      <w:tblPr>
        <w:tblStyle w:val="12"/>
        <w:tblW w:w="79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78"/>
        <w:gridCol w:w="5192"/>
      </w:tblGrid>
      <w:tr w14:paraId="700CC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1EA86F52">
            <w:pPr>
              <w:ind w:firstLine="420"/>
              <w:jc w:val="center"/>
              <w:rPr>
                <w:rFonts w:hint="eastAsia"/>
                <w:szCs w:val="21"/>
                <w:lang w:val="en-US" w:eastAsia="zh-CN"/>
              </w:rPr>
            </w:pPr>
            <w:r>
              <w:rPr>
                <w:rFonts w:hint="eastAsia"/>
                <w:szCs w:val="21"/>
                <w:lang w:val="en-US" w:eastAsia="zh-CN"/>
              </w:rPr>
              <w:t>型号</w:t>
            </w:r>
          </w:p>
        </w:tc>
        <w:tc>
          <w:tcPr>
            <w:tcW w:w="5192" w:type="dxa"/>
            <w:shd w:val="clear" w:color="auto" w:fill="auto"/>
            <w:noWrap w:val="0"/>
            <w:vAlign w:val="center"/>
          </w:tcPr>
          <w:p w14:paraId="730DB188">
            <w:pPr>
              <w:ind w:firstLine="420"/>
              <w:jc w:val="center"/>
              <w:rPr>
                <w:rFonts w:hint="default" w:eastAsia="宋体"/>
                <w:szCs w:val="21"/>
                <w:lang w:val="en-US" w:eastAsia="zh-CN"/>
              </w:rPr>
            </w:pPr>
            <w:r>
              <w:rPr>
                <w:rFonts w:hint="eastAsia"/>
                <w:szCs w:val="21"/>
                <w:lang w:val="en-US" w:eastAsia="zh-CN"/>
              </w:rPr>
              <w:t>FYF50</w:t>
            </w:r>
          </w:p>
        </w:tc>
      </w:tr>
      <w:tr w14:paraId="1C5DF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3F113D1B">
            <w:pPr>
              <w:ind w:firstLine="420"/>
              <w:jc w:val="center"/>
              <w:rPr>
                <w:rFonts w:hint="eastAsia"/>
                <w:szCs w:val="21"/>
              </w:rPr>
            </w:pPr>
            <w:r>
              <w:rPr>
                <w:rFonts w:hint="eastAsia"/>
                <w:szCs w:val="21"/>
              </w:rPr>
              <w:t>名称</w:t>
            </w:r>
          </w:p>
        </w:tc>
        <w:tc>
          <w:tcPr>
            <w:tcW w:w="5192" w:type="dxa"/>
            <w:shd w:val="clear" w:color="auto" w:fill="auto"/>
            <w:noWrap w:val="0"/>
            <w:vAlign w:val="center"/>
          </w:tcPr>
          <w:p w14:paraId="0C988ABD">
            <w:pPr>
              <w:ind w:firstLine="420"/>
              <w:jc w:val="center"/>
              <w:rPr>
                <w:rFonts w:hint="default" w:eastAsia="宋体"/>
                <w:szCs w:val="21"/>
                <w:lang w:val="en-US" w:eastAsia="zh-CN"/>
              </w:rPr>
            </w:pPr>
            <w:r>
              <w:rPr>
                <w:rFonts w:hint="eastAsia"/>
                <w:szCs w:val="21"/>
              </w:rPr>
              <w:t>矿用</w:t>
            </w:r>
            <w:r>
              <w:rPr>
                <w:rFonts w:hint="eastAsia"/>
                <w:szCs w:val="21"/>
                <w:lang w:val="en-US" w:eastAsia="zh-CN"/>
              </w:rPr>
              <w:t>本安型遥控发送器</w:t>
            </w:r>
          </w:p>
        </w:tc>
      </w:tr>
      <w:tr w14:paraId="4DA02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225E43D7">
            <w:pPr>
              <w:ind w:firstLine="420"/>
              <w:jc w:val="center"/>
              <w:rPr>
                <w:rFonts w:hint="eastAsia"/>
                <w:szCs w:val="21"/>
              </w:rPr>
            </w:pPr>
            <w:r>
              <w:rPr>
                <w:rFonts w:hint="eastAsia"/>
                <w:szCs w:val="21"/>
              </w:rPr>
              <w:t>防爆型式</w:t>
            </w:r>
          </w:p>
        </w:tc>
        <w:tc>
          <w:tcPr>
            <w:tcW w:w="5192" w:type="dxa"/>
            <w:shd w:val="clear" w:color="auto" w:fill="auto"/>
            <w:noWrap w:val="0"/>
            <w:vAlign w:val="center"/>
          </w:tcPr>
          <w:p w14:paraId="3B73EE43">
            <w:pPr>
              <w:ind w:firstLine="420"/>
              <w:jc w:val="center"/>
              <w:rPr>
                <w:rFonts w:hint="default" w:eastAsia="宋体"/>
                <w:szCs w:val="21"/>
                <w:lang w:val="en-US" w:eastAsia="zh-CN"/>
              </w:rPr>
            </w:pPr>
            <w:r>
              <w:rPr>
                <w:rFonts w:hint="eastAsia"/>
                <w:szCs w:val="21"/>
                <w:lang w:val="en-US" w:eastAsia="zh-CN"/>
              </w:rPr>
              <w:t>本质安全型</w:t>
            </w:r>
          </w:p>
        </w:tc>
      </w:tr>
      <w:tr w14:paraId="48B289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1AD8EA1D">
            <w:pPr>
              <w:ind w:firstLine="420"/>
              <w:jc w:val="center"/>
              <w:rPr>
                <w:rFonts w:hint="eastAsia"/>
                <w:szCs w:val="21"/>
              </w:rPr>
            </w:pPr>
            <w:r>
              <w:rPr>
                <w:rFonts w:hint="eastAsia"/>
                <w:szCs w:val="21"/>
              </w:rPr>
              <w:t>防爆标志</w:t>
            </w:r>
          </w:p>
        </w:tc>
        <w:tc>
          <w:tcPr>
            <w:tcW w:w="5192" w:type="dxa"/>
            <w:shd w:val="clear" w:color="auto" w:fill="auto"/>
            <w:noWrap w:val="0"/>
            <w:vAlign w:val="center"/>
          </w:tcPr>
          <w:p w14:paraId="17EF1E02">
            <w:pPr>
              <w:ind w:firstLine="420"/>
              <w:jc w:val="center"/>
              <w:rPr>
                <w:rFonts w:hint="eastAsia"/>
                <w:szCs w:val="21"/>
              </w:rPr>
            </w:pPr>
            <w:r>
              <w:rPr>
                <w:rFonts w:hint="eastAsia"/>
                <w:szCs w:val="21"/>
              </w:rPr>
              <w:t>Ex</w:t>
            </w:r>
            <w:r>
              <w:rPr>
                <w:rFonts w:hint="eastAsia"/>
                <w:szCs w:val="21"/>
                <w:lang w:val="en-US" w:eastAsia="zh-CN"/>
              </w:rPr>
              <w:t xml:space="preserve"> </w:t>
            </w:r>
            <w:r>
              <w:rPr>
                <w:rFonts w:hint="eastAsia"/>
                <w:szCs w:val="21"/>
              </w:rPr>
              <w:t>ib I Mb</w:t>
            </w:r>
          </w:p>
        </w:tc>
      </w:tr>
      <w:tr w14:paraId="0F871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182EEE67">
            <w:pPr>
              <w:ind w:firstLine="420"/>
              <w:jc w:val="center"/>
              <w:rPr>
                <w:rFonts w:hint="default"/>
                <w:szCs w:val="21"/>
                <w:lang w:val="en-US" w:eastAsia="zh-CN"/>
              </w:rPr>
            </w:pPr>
            <w:r>
              <w:rPr>
                <w:rFonts w:hint="eastAsia"/>
                <w:szCs w:val="21"/>
                <w:lang w:val="en-US" w:eastAsia="zh-CN"/>
              </w:rPr>
              <w:t>防护等级</w:t>
            </w:r>
          </w:p>
        </w:tc>
        <w:tc>
          <w:tcPr>
            <w:tcW w:w="5192" w:type="dxa"/>
            <w:shd w:val="clear" w:color="auto" w:fill="auto"/>
            <w:noWrap w:val="0"/>
            <w:vAlign w:val="center"/>
          </w:tcPr>
          <w:p w14:paraId="364BA9FF">
            <w:pPr>
              <w:ind w:firstLine="420"/>
              <w:jc w:val="center"/>
              <w:rPr>
                <w:rFonts w:hint="default"/>
                <w:szCs w:val="21"/>
                <w:lang w:val="en-US" w:eastAsia="zh-CN"/>
              </w:rPr>
            </w:pPr>
            <w:r>
              <w:rPr>
                <w:rFonts w:hint="eastAsia"/>
                <w:szCs w:val="21"/>
                <w:lang w:val="en-US" w:eastAsia="zh-CN"/>
              </w:rPr>
              <w:t>IP66</w:t>
            </w:r>
          </w:p>
        </w:tc>
      </w:tr>
      <w:tr w14:paraId="6D39A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3E09FF3">
            <w:pPr>
              <w:ind w:firstLine="420"/>
              <w:jc w:val="center"/>
              <w:rPr>
                <w:rFonts w:hint="eastAsia"/>
                <w:szCs w:val="21"/>
              </w:rPr>
            </w:pPr>
            <w:r>
              <w:rPr>
                <w:rFonts w:hint="eastAsia"/>
                <w:szCs w:val="21"/>
              </w:rPr>
              <w:t>工作电压</w:t>
            </w:r>
          </w:p>
        </w:tc>
        <w:tc>
          <w:tcPr>
            <w:tcW w:w="5192" w:type="dxa"/>
            <w:shd w:val="clear" w:color="auto" w:fill="auto"/>
            <w:noWrap w:val="0"/>
            <w:vAlign w:val="center"/>
          </w:tcPr>
          <w:p w14:paraId="1EA3D3ED">
            <w:pPr>
              <w:ind w:firstLine="420"/>
              <w:jc w:val="center"/>
              <w:rPr>
                <w:rFonts w:hint="eastAsia"/>
                <w:szCs w:val="21"/>
              </w:rPr>
            </w:pPr>
            <w:r>
              <w:rPr>
                <w:rFonts w:hint="eastAsia"/>
                <w:szCs w:val="21"/>
              </w:rPr>
              <w:t>DC</w:t>
            </w:r>
            <w:r>
              <w:rPr>
                <w:rFonts w:hint="eastAsia"/>
                <w:szCs w:val="21"/>
                <w:lang w:val="en-US" w:eastAsia="zh-CN"/>
              </w:rPr>
              <w:t>12</w:t>
            </w:r>
            <w:r>
              <w:rPr>
                <w:rFonts w:hint="eastAsia"/>
                <w:szCs w:val="21"/>
              </w:rPr>
              <w:t xml:space="preserve"> V</w:t>
            </w:r>
          </w:p>
        </w:tc>
      </w:tr>
      <w:tr w14:paraId="36222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3515F62D">
            <w:pPr>
              <w:ind w:firstLine="420"/>
              <w:jc w:val="center"/>
              <w:rPr>
                <w:rFonts w:hint="eastAsia"/>
                <w:szCs w:val="21"/>
              </w:rPr>
            </w:pPr>
            <w:r>
              <w:rPr>
                <w:rFonts w:hint="eastAsia"/>
                <w:szCs w:val="21"/>
                <w:lang w:val="en-US" w:eastAsia="zh-CN"/>
              </w:rPr>
              <w:t>工作</w:t>
            </w:r>
            <w:r>
              <w:rPr>
                <w:rFonts w:hint="eastAsia"/>
                <w:szCs w:val="21"/>
              </w:rPr>
              <w:t>电流</w:t>
            </w:r>
          </w:p>
        </w:tc>
        <w:tc>
          <w:tcPr>
            <w:tcW w:w="5192" w:type="dxa"/>
            <w:shd w:val="clear" w:color="auto" w:fill="auto"/>
            <w:noWrap w:val="0"/>
            <w:vAlign w:val="center"/>
          </w:tcPr>
          <w:p w14:paraId="62B1EA11">
            <w:pPr>
              <w:ind w:firstLine="420"/>
              <w:jc w:val="center"/>
              <w:rPr>
                <w:rFonts w:hint="default" w:eastAsia="宋体"/>
                <w:szCs w:val="21"/>
                <w:lang w:val="en-US" w:eastAsia="zh-CN"/>
              </w:rPr>
            </w:pPr>
            <w:r>
              <w:rPr>
                <w:rFonts w:hint="eastAsia"/>
                <w:szCs w:val="21"/>
                <w:lang w:val="en-US" w:eastAsia="zh-CN"/>
              </w:rPr>
              <w:t>＜1000mA</w:t>
            </w:r>
          </w:p>
        </w:tc>
      </w:tr>
      <w:tr w14:paraId="0A8BE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0A654C7D">
            <w:pPr>
              <w:ind w:firstLine="420"/>
              <w:jc w:val="center"/>
              <w:rPr>
                <w:rFonts w:hint="default" w:eastAsia="宋体"/>
                <w:szCs w:val="21"/>
                <w:lang w:val="en-US" w:eastAsia="zh-CN"/>
              </w:rPr>
            </w:pPr>
            <w:r>
              <w:rPr>
                <w:rFonts w:hint="eastAsia"/>
                <w:szCs w:val="21"/>
                <w:lang w:val="en-US" w:eastAsia="zh-CN"/>
              </w:rPr>
              <w:t>信号传输速率</w:t>
            </w:r>
          </w:p>
        </w:tc>
        <w:tc>
          <w:tcPr>
            <w:tcW w:w="5192" w:type="dxa"/>
            <w:shd w:val="clear" w:color="auto" w:fill="auto"/>
            <w:noWrap w:val="0"/>
            <w:vAlign w:val="center"/>
          </w:tcPr>
          <w:p w14:paraId="561F7CF9">
            <w:pPr>
              <w:ind w:firstLine="420"/>
              <w:jc w:val="center"/>
              <w:rPr>
                <w:rFonts w:hint="default" w:eastAsia="宋体"/>
                <w:szCs w:val="21"/>
                <w:lang w:val="en-US" w:eastAsia="zh-CN"/>
              </w:rPr>
            </w:pPr>
            <w:r>
              <w:rPr>
                <w:rFonts w:hint="eastAsia"/>
                <w:szCs w:val="21"/>
                <w:lang w:val="en-US" w:eastAsia="zh-CN"/>
              </w:rPr>
              <w:t>1Mbps</w:t>
            </w:r>
          </w:p>
        </w:tc>
      </w:tr>
      <w:tr w14:paraId="4C81C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89E7668">
            <w:pPr>
              <w:ind w:firstLine="420"/>
              <w:jc w:val="center"/>
              <w:rPr>
                <w:rFonts w:hint="default" w:eastAsia="宋体"/>
                <w:szCs w:val="21"/>
                <w:lang w:val="en-US" w:eastAsia="zh-CN"/>
              </w:rPr>
            </w:pPr>
            <w:r>
              <w:rPr>
                <w:rFonts w:hint="eastAsia"/>
                <w:szCs w:val="21"/>
                <w:lang w:val="en-US" w:eastAsia="zh-CN"/>
              </w:rPr>
              <w:t>遥控距离</w:t>
            </w:r>
          </w:p>
        </w:tc>
        <w:tc>
          <w:tcPr>
            <w:tcW w:w="5192" w:type="dxa"/>
            <w:shd w:val="clear" w:color="auto" w:fill="auto"/>
            <w:noWrap w:val="0"/>
            <w:vAlign w:val="center"/>
          </w:tcPr>
          <w:p w14:paraId="0B41F9F4">
            <w:pPr>
              <w:ind w:firstLine="420"/>
              <w:jc w:val="center"/>
              <w:rPr>
                <w:rFonts w:hint="default"/>
                <w:szCs w:val="21"/>
                <w:lang w:val="en-US" w:eastAsia="zh-CN"/>
              </w:rPr>
            </w:pPr>
            <w:r>
              <w:rPr>
                <w:rFonts w:hint="eastAsia"/>
                <w:szCs w:val="21"/>
                <w:lang w:val="en-US" w:eastAsia="zh-CN"/>
              </w:rPr>
              <w:t>≥80m</w:t>
            </w:r>
          </w:p>
        </w:tc>
      </w:tr>
      <w:tr w14:paraId="1BEF5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05000C9">
            <w:pPr>
              <w:ind w:firstLine="420"/>
              <w:jc w:val="center"/>
              <w:rPr>
                <w:rFonts w:hint="eastAsia" w:eastAsia="宋体"/>
                <w:szCs w:val="21"/>
                <w:lang w:val="en-US" w:eastAsia="zh-CN"/>
              </w:rPr>
            </w:pPr>
            <w:r>
              <w:rPr>
                <w:rFonts w:hint="eastAsia"/>
                <w:szCs w:val="21"/>
                <w:lang w:val="en-US" w:eastAsia="zh-CN"/>
              </w:rPr>
              <w:t>外壳</w:t>
            </w:r>
          </w:p>
        </w:tc>
        <w:tc>
          <w:tcPr>
            <w:tcW w:w="5192" w:type="dxa"/>
            <w:shd w:val="clear" w:color="auto" w:fill="auto"/>
            <w:noWrap w:val="0"/>
            <w:vAlign w:val="center"/>
          </w:tcPr>
          <w:p w14:paraId="076AE0DF">
            <w:pPr>
              <w:ind w:firstLine="420"/>
              <w:jc w:val="center"/>
              <w:rPr>
                <w:rFonts w:hint="default" w:eastAsia="宋体"/>
                <w:szCs w:val="21"/>
                <w:lang w:val="en-US" w:eastAsia="zh-CN"/>
              </w:rPr>
            </w:pPr>
            <w:r>
              <w:rPr>
                <w:rFonts w:hint="eastAsia"/>
                <w:szCs w:val="21"/>
                <w:lang w:val="en-US" w:eastAsia="zh-CN"/>
              </w:rPr>
              <w:t>工业防静电阻燃外壳</w:t>
            </w:r>
          </w:p>
        </w:tc>
      </w:tr>
      <w:tr w14:paraId="22DA9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1CC4E94">
            <w:pPr>
              <w:ind w:firstLine="420"/>
              <w:jc w:val="center"/>
              <w:rPr>
                <w:rFonts w:hint="eastAsia" w:eastAsia="宋体"/>
                <w:szCs w:val="21"/>
                <w:lang w:val="en-US" w:eastAsia="zh-CN"/>
              </w:rPr>
            </w:pPr>
            <w:r>
              <w:rPr>
                <w:rFonts w:hint="eastAsia"/>
                <w:szCs w:val="21"/>
                <w:lang w:val="en-US" w:eastAsia="zh-CN"/>
              </w:rPr>
              <w:t>尺寸</w:t>
            </w:r>
          </w:p>
        </w:tc>
        <w:tc>
          <w:tcPr>
            <w:tcW w:w="5192" w:type="dxa"/>
            <w:tcBorders>
              <w:right w:val="single" w:color="auto" w:sz="4" w:space="0"/>
            </w:tcBorders>
            <w:shd w:val="clear" w:color="auto" w:fill="auto"/>
            <w:noWrap w:val="0"/>
            <w:vAlign w:val="center"/>
          </w:tcPr>
          <w:p w14:paraId="6906B688">
            <w:pPr>
              <w:ind w:firstLine="420"/>
              <w:jc w:val="center"/>
              <w:rPr>
                <w:rFonts w:hint="default"/>
                <w:szCs w:val="21"/>
                <w:lang w:val="en-US" w:eastAsia="zh-CN"/>
              </w:rPr>
            </w:pPr>
            <w:r>
              <w:rPr>
                <w:rFonts w:hint="eastAsia"/>
                <w:szCs w:val="21"/>
                <w:lang w:val="en-US" w:eastAsia="zh-CN"/>
              </w:rPr>
              <w:t>330×195×193mm</w:t>
            </w:r>
          </w:p>
        </w:tc>
      </w:tr>
      <w:tr w14:paraId="65C70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4D813309">
            <w:pPr>
              <w:ind w:firstLine="420"/>
              <w:jc w:val="center"/>
              <w:rPr>
                <w:rFonts w:hint="eastAsia"/>
                <w:szCs w:val="21"/>
              </w:rPr>
            </w:pPr>
            <w:r>
              <w:rPr>
                <w:rFonts w:hint="eastAsia"/>
                <w:szCs w:val="21"/>
              </w:rPr>
              <w:t>重量</w:t>
            </w:r>
          </w:p>
        </w:tc>
        <w:tc>
          <w:tcPr>
            <w:tcW w:w="5192" w:type="dxa"/>
            <w:shd w:val="clear" w:color="auto" w:fill="auto"/>
            <w:noWrap w:val="0"/>
            <w:vAlign w:val="center"/>
          </w:tcPr>
          <w:p w14:paraId="249C2CAE">
            <w:pPr>
              <w:ind w:firstLine="420"/>
              <w:jc w:val="center"/>
              <w:rPr>
                <w:rFonts w:hint="default"/>
                <w:szCs w:val="21"/>
                <w:lang w:val="en-US"/>
              </w:rPr>
            </w:pPr>
            <w:r>
              <w:rPr>
                <w:rFonts w:hint="eastAsia"/>
                <w:szCs w:val="21"/>
                <w:lang w:val="en-US" w:eastAsia="zh-CN"/>
              </w:rPr>
              <w:t>2.5kg</w:t>
            </w:r>
          </w:p>
        </w:tc>
      </w:tr>
      <w:tr w14:paraId="58513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78" w:type="dxa"/>
            <w:shd w:val="clear" w:color="auto" w:fill="auto"/>
            <w:noWrap w:val="0"/>
            <w:vAlign w:val="center"/>
          </w:tcPr>
          <w:p w14:paraId="65F3C4BA">
            <w:pPr>
              <w:ind w:firstLine="420"/>
              <w:jc w:val="center"/>
              <w:rPr>
                <w:rFonts w:hint="eastAsia" w:eastAsia="宋体"/>
                <w:szCs w:val="21"/>
                <w:lang w:val="en-US" w:eastAsia="zh-CN"/>
              </w:rPr>
            </w:pPr>
            <w:r>
              <w:rPr>
                <w:rFonts w:hint="eastAsia"/>
                <w:szCs w:val="21"/>
                <w:lang w:val="en-US" w:eastAsia="zh-CN"/>
              </w:rPr>
              <w:t>配件</w:t>
            </w:r>
          </w:p>
        </w:tc>
        <w:tc>
          <w:tcPr>
            <w:tcW w:w="5192" w:type="dxa"/>
            <w:shd w:val="clear" w:color="auto" w:fill="auto"/>
            <w:noWrap w:val="0"/>
            <w:vAlign w:val="center"/>
          </w:tcPr>
          <w:p w14:paraId="7E9FC5A2">
            <w:pPr>
              <w:ind w:firstLine="420"/>
              <w:jc w:val="center"/>
              <w:rPr>
                <w:rFonts w:hint="default"/>
                <w:szCs w:val="21"/>
                <w:lang w:val="en-US" w:eastAsia="zh-CN"/>
              </w:rPr>
            </w:pPr>
            <w:r>
              <w:rPr>
                <w:rFonts w:hint="eastAsia"/>
                <w:szCs w:val="21"/>
                <w:lang w:val="en-US" w:eastAsia="zh-CN"/>
              </w:rPr>
              <w:t>4Ah容量电池3块，每块电池可连续工作16H以上，充电时间5-6小时。</w:t>
            </w:r>
          </w:p>
        </w:tc>
      </w:tr>
    </w:tbl>
    <w:p w14:paraId="4307B5BE">
      <w:pPr>
        <w:ind w:left="405" w:leftChars="193" w:firstLine="482"/>
        <w:rPr>
          <w:rFonts w:hint="default"/>
          <w:sz w:val="24"/>
          <w:szCs w:val="24"/>
          <w:lang w:val="en-US" w:eastAsia="zh-CN"/>
        </w:rPr>
      </w:pPr>
    </w:p>
    <w:p w14:paraId="3D3E9542">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5.9矿用本安型操作箱（远程操作面板）</w:t>
      </w:r>
    </w:p>
    <w:p w14:paraId="56B979FF">
      <w:pPr>
        <w:pStyle w:val="16"/>
        <w:spacing w:after="120" w:afterLines="50"/>
        <w:ind w:left="710" w:firstLine="0"/>
        <w:jc w:val="center"/>
        <w:rPr>
          <w:b/>
          <w:bCs/>
          <w:sz w:val="24"/>
          <w:szCs w:val="24"/>
        </w:rPr>
      </w:pPr>
      <w:r>
        <w:drawing>
          <wp:inline distT="0" distB="0" distL="0" distR="0">
            <wp:extent cx="2028190" cy="1355090"/>
            <wp:effectExtent l="0" t="0" r="0" b="0"/>
            <wp:docPr id="3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3"/>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048378" cy="1368810"/>
                    </a:xfrm>
                    <a:prstGeom prst="rect">
                      <a:avLst/>
                    </a:prstGeom>
                    <a:ln w="12700">
                      <a:noFill/>
                    </a:ln>
                  </pic:spPr>
                </pic:pic>
              </a:graphicData>
            </a:graphic>
          </wp:inline>
        </w:drawing>
      </w:r>
    </w:p>
    <w:p w14:paraId="57A05208">
      <w:pPr>
        <w:ind w:left="405" w:leftChars="193" w:firstLine="482"/>
        <w:rPr>
          <w:sz w:val="24"/>
          <w:szCs w:val="24"/>
        </w:rPr>
      </w:pPr>
      <w:r>
        <w:rPr>
          <w:rFonts w:hint="eastAsia"/>
          <w:sz w:val="24"/>
          <w:szCs w:val="24"/>
        </w:rPr>
        <w:t>矿用本安型操作箱集成远程操作控制、监控画面切换、信息回传功能。操作箱可实时采集面板摇杆及拨钮开关的状态，通过通信系统传输至远程接收机。协议基于TCP-Socket进行开发，通信稳定，实时性好。</w:t>
      </w:r>
    </w:p>
    <w:p w14:paraId="63A15CB1">
      <w:pPr>
        <w:ind w:left="405" w:leftChars="193" w:firstLine="482"/>
        <w:rPr>
          <w:sz w:val="24"/>
          <w:szCs w:val="24"/>
        </w:rPr>
      </w:pPr>
      <w:r>
        <w:rPr>
          <w:rFonts w:hint="eastAsia"/>
          <w:sz w:val="24"/>
          <w:szCs w:val="24"/>
        </w:rPr>
        <w:t>选用P+G品牌摇杆及霍尼韦尔拨钮开关，操作顺畅，手感一流。系统配置28路数字及16路模拟量输入端口，可拓展多种控制功能，如掘进胶带机集中启停控制、故障信息查看以及胶带机供电设备的远程控制功能。</w:t>
      </w:r>
    </w:p>
    <w:p w14:paraId="7FB7B564">
      <w:pPr>
        <w:ind w:left="405" w:leftChars="193" w:firstLine="482"/>
        <w:rPr>
          <w:sz w:val="24"/>
          <w:szCs w:val="24"/>
        </w:rPr>
      </w:pPr>
      <w:r>
        <w:rPr>
          <w:rFonts w:hint="eastAsia"/>
          <w:sz w:val="24"/>
          <w:szCs w:val="24"/>
        </w:rPr>
        <w:t>操作箱集成监控画面控制功能，可通过拨钮开关对监控画面的分屏/全屏， 上/下画面切换进行控制，直观易用。</w:t>
      </w:r>
    </w:p>
    <w:p w14:paraId="18EA3E0E">
      <w:pPr>
        <w:ind w:left="720" w:firstLine="720"/>
        <w:jc w:val="center"/>
        <w:rPr>
          <w:b/>
          <w:bCs/>
          <w:sz w:val="24"/>
          <w:szCs w:val="24"/>
        </w:rPr>
      </w:pPr>
      <w:r>
        <w:rPr>
          <w:b/>
          <w:bCs/>
          <w:sz w:val="24"/>
          <w:szCs w:val="24"/>
        </w:rPr>
        <w:t>表10 本安</w:t>
      </w:r>
      <w:r>
        <w:rPr>
          <w:rFonts w:hint="eastAsia"/>
          <w:b/>
          <w:bCs/>
          <w:sz w:val="24"/>
          <w:szCs w:val="24"/>
        </w:rPr>
        <w:t>操作箱</w:t>
      </w:r>
      <w:r>
        <w:rPr>
          <w:b/>
          <w:bCs/>
          <w:sz w:val="24"/>
          <w:szCs w:val="24"/>
        </w:rPr>
        <w:t>主要参数</w:t>
      </w:r>
    </w:p>
    <w:tbl>
      <w:tblPr>
        <w:tblStyle w:val="12"/>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086"/>
        <w:gridCol w:w="6444"/>
      </w:tblGrid>
      <w:tr w14:paraId="04A1B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2086" w:type="dxa"/>
            <w:tcMar>
              <w:top w:w="30" w:type="dxa"/>
              <w:left w:w="75" w:type="dxa"/>
              <w:bottom w:w="30" w:type="dxa"/>
              <w:right w:w="0" w:type="dxa"/>
            </w:tcMar>
            <w:vAlign w:val="center"/>
          </w:tcPr>
          <w:p w14:paraId="2B9B77EC">
            <w:pPr>
              <w:rPr>
                <w:sz w:val="24"/>
                <w:szCs w:val="24"/>
              </w:rPr>
            </w:pPr>
            <w:r>
              <w:rPr>
                <w:rFonts w:hint="eastAsia"/>
                <w:sz w:val="24"/>
                <w:szCs w:val="24"/>
              </w:rPr>
              <w:t>额定电压</w:t>
            </w:r>
          </w:p>
        </w:tc>
        <w:tc>
          <w:tcPr>
            <w:tcW w:w="6444" w:type="dxa"/>
            <w:tcMar>
              <w:top w:w="30" w:type="dxa"/>
              <w:left w:w="75" w:type="dxa"/>
              <w:bottom w:w="30" w:type="dxa"/>
              <w:right w:w="0" w:type="dxa"/>
            </w:tcMar>
            <w:vAlign w:val="center"/>
          </w:tcPr>
          <w:p w14:paraId="1663E9CA">
            <w:pPr>
              <w:ind w:firstLine="480" w:firstLineChars="200"/>
              <w:jc w:val="center"/>
              <w:rPr>
                <w:sz w:val="24"/>
                <w:szCs w:val="24"/>
              </w:rPr>
            </w:pPr>
            <w:r>
              <w:rPr>
                <w:rFonts w:hint="eastAsia"/>
                <w:sz w:val="24"/>
                <w:szCs w:val="24"/>
              </w:rPr>
              <w:t>1</w:t>
            </w:r>
            <w:r>
              <w:rPr>
                <w:sz w:val="24"/>
                <w:szCs w:val="24"/>
              </w:rPr>
              <w:t>2VDC</w:t>
            </w:r>
          </w:p>
        </w:tc>
      </w:tr>
      <w:tr w14:paraId="1671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2086" w:type="dxa"/>
            <w:tcMar>
              <w:top w:w="30" w:type="dxa"/>
              <w:left w:w="75" w:type="dxa"/>
              <w:bottom w:w="30" w:type="dxa"/>
              <w:right w:w="0" w:type="dxa"/>
            </w:tcMar>
            <w:vAlign w:val="center"/>
          </w:tcPr>
          <w:p w14:paraId="3AF3C85F">
            <w:pPr>
              <w:rPr>
                <w:sz w:val="24"/>
                <w:szCs w:val="24"/>
              </w:rPr>
            </w:pPr>
            <w:r>
              <w:rPr>
                <w:sz w:val="24"/>
                <w:szCs w:val="24"/>
              </w:rPr>
              <w:t>额定电流</w:t>
            </w:r>
          </w:p>
        </w:tc>
        <w:tc>
          <w:tcPr>
            <w:tcW w:w="6444" w:type="dxa"/>
            <w:tcMar>
              <w:top w:w="30" w:type="dxa"/>
              <w:left w:w="75" w:type="dxa"/>
              <w:bottom w:w="30" w:type="dxa"/>
              <w:right w:w="0" w:type="dxa"/>
            </w:tcMar>
            <w:vAlign w:val="center"/>
          </w:tcPr>
          <w:p w14:paraId="2B2C6EA5">
            <w:pPr>
              <w:ind w:firstLine="480" w:firstLineChars="200"/>
              <w:jc w:val="center"/>
              <w:rPr>
                <w:sz w:val="24"/>
                <w:szCs w:val="24"/>
              </w:rPr>
            </w:pPr>
            <w:r>
              <w:rPr>
                <w:sz w:val="24"/>
                <w:szCs w:val="24"/>
              </w:rPr>
              <w:t>≤</w:t>
            </w:r>
            <w:r>
              <w:rPr>
                <w:rFonts w:hint="eastAsia"/>
                <w:sz w:val="24"/>
                <w:szCs w:val="24"/>
              </w:rPr>
              <w:t>1</w:t>
            </w:r>
            <w:r>
              <w:rPr>
                <w:sz w:val="24"/>
                <w:szCs w:val="24"/>
              </w:rPr>
              <w:t>.5A</w:t>
            </w:r>
          </w:p>
        </w:tc>
      </w:tr>
      <w:tr w14:paraId="4DAEF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2086" w:type="dxa"/>
            <w:tcMar>
              <w:top w:w="30" w:type="dxa"/>
              <w:left w:w="75" w:type="dxa"/>
              <w:bottom w:w="30" w:type="dxa"/>
              <w:right w:w="0" w:type="dxa"/>
            </w:tcMar>
            <w:vAlign w:val="center"/>
          </w:tcPr>
          <w:p w14:paraId="1BC49A3E">
            <w:pPr>
              <w:rPr>
                <w:sz w:val="24"/>
                <w:szCs w:val="24"/>
              </w:rPr>
            </w:pPr>
            <w:r>
              <w:rPr>
                <w:rFonts w:hint="eastAsia"/>
                <w:sz w:val="24"/>
                <w:szCs w:val="24"/>
              </w:rPr>
              <w:t>输出接口</w:t>
            </w:r>
          </w:p>
        </w:tc>
        <w:tc>
          <w:tcPr>
            <w:tcW w:w="6444" w:type="dxa"/>
            <w:tcMar>
              <w:top w:w="30" w:type="dxa"/>
              <w:left w:w="75" w:type="dxa"/>
              <w:bottom w:w="30" w:type="dxa"/>
              <w:right w:w="0" w:type="dxa"/>
            </w:tcMar>
            <w:vAlign w:val="center"/>
          </w:tcPr>
          <w:p w14:paraId="206D17C3">
            <w:pPr>
              <w:ind w:firstLine="480" w:firstLineChars="200"/>
              <w:jc w:val="center"/>
              <w:rPr>
                <w:sz w:val="24"/>
                <w:szCs w:val="24"/>
              </w:rPr>
            </w:pPr>
            <w:r>
              <w:rPr>
                <w:rFonts w:hint="eastAsia"/>
                <w:sz w:val="24"/>
                <w:szCs w:val="24"/>
              </w:rPr>
              <w:t>R</w:t>
            </w:r>
            <w:r>
              <w:rPr>
                <w:sz w:val="24"/>
                <w:szCs w:val="24"/>
              </w:rPr>
              <w:t>S485、CAN、RS422</w:t>
            </w:r>
          </w:p>
        </w:tc>
      </w:tr>
    </w:tbl>
    <w:p w14:paraId="55B383CC">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5.10矿用隔爆兼本安型音箱</w:t>
      </w:r>
    </w:p>
    <w:p w14:paraId="553C0F2F">
      <w:pPr>
        <w:ind w:firstLine="718" w:firstLineChars="298"/>
        <w:rPr>
          <w:b/>
          <w:bCs/>
          <w:sz w:val="24"/>
          <w:szCs w:val="24"/>
        </w:rPr>
      </w:pPr>
      <w:r>
        <w:rPr>
          <w:rFonts w:hint="eastAsia"/>
          <w:b/>
          <w:bCs/>
          <w:sz w:val="24"/>
          <w:szCs w:val="24"/>
        </w:rPr>
        <w:t>基本参数：</w:t>
      </w:r>
    </w:p>
    <w:p w14:paraId="73141A7B">
      <w:pPr>
        <w:pStyle w:val="16"/>
        <w:numPr>
          <w:ilvl w:val="0"/>
          <w:numId w:val="11"/>
        </w:numPr>
        <w:jc w:val="both"/>
        <w:rPr>
          <w:sz w:val="24"/>
          <w:szCs w:val="24"/>
        </w:rPr>
      </w:pPr>
      <w:r>
        <w:rPr>
          <w:rFonts w:hint="eastAsia"/>
          <w:sz w:val="24"/>
          <w:szCs w:val="24"/>
        </w:rPr>
        <w:t>额定工作电压：AC127V</w:t>
      </w:r>
    </w:p>
    <w:p w14:paraId="4C6AE526">
      <w:pPr>
        <w:pStyle w:val="16"/>
        <w:numPr>
          <w:ilvl w:val="0"/>
          <w:numId w:val="11"/>
        </w:numPr>
        <w:jc w:val="both"/>
        <w:rPr>
          <w:sz w:val="24"/>
          <w:szCs w:val="24"/>
        </w:rPr>
      </w:pPr>
      <w:r>
        <w:rPr>
          <w:rFonts w:hint="eastAsia"/>
          <w:sz w:val="24"/>
          <w:szCs w:val="24"/>
        </w:rPr>
        <w:t>电源波动率：75%～110%</w:t>
      </w:r>
    </w:p>
    <w:p w14:paraId="39712AE1">
      <w:pPr>
        <w:pStyle w:val="16"/>
        <w:numPr>
          <w:ilvl w:val="0"/>
          <w:numId w:val="11"/>
        </w:numPr>
        <w:jc w:val="both"/>
        <w:rPr>
          <w:sz w:val="24"/>
          <w:szCs w:val="24"/>
        </w:rPr>
      </w:pPr>
      <w:r>
        <w:rPr>
          <w:rFonts w:hint="eastAsia"/>
          <w:sz w:val="24"/>
          <w:szCs w:val="24"/>
        </w:rPr>
        <w:t>额定工作电流：590mA</w:t>
      </w:r>
    </w:p>
    <w:p w14:paraId="7318E93F">
      <w:pPr>
        <w:pStyle w:val="16"/>
        <w:numPr>
          <w:ilvl w:val="0"/>
          <w:numId w:val="11"/>
        </w:numPr>
        <w:jc w:val="both"/>
        <w:rPr>
          <w:sz w:val="24"/>
          <w:szCs w:val="24"/>
        </w:rPr>
      </w:pPr>
      <w:r>
        <w:rPr>
          <w:rFonts w:hint="eastAsia"/>
          <w:sz w:val="24"/>
          <w:szCs w:val="24"/>
        </w:rPr>
        <w:t>额定功率：</w:t>
      </w:r>
      <w:r>
        <w:rPr>
          <w:sz w:val="24"/>
          <w:szCs w:val="24"/>
        </w:rPr>
        <w:t>1</w:t>
      </w:r>
      <w:r>
        <w:rPr>
          <w:rFonts w:hint="eastAsia"/>
          <w:sz w:val="24"/>
          <w:szCs w:val="24"/>
        </w:rPr>
        <w:t>0W</w:t>
      </w:r>
    </w:p>
    <w:p w14:paraId="54F976DE">
      <w:pPr>
        <w:pStyle w:val="16"/>
        <w:numPr>
          <w:ilvl w:val="0"/>
          <w:numId w:val="11"/>
        </w:numPr>
        <w:jc w:val="both"/>
        <w:rPr>
          <w:sz w:val="24"/>
          <w:szCs w:val="24"/>
        </w:rPr>
      </w:pPr>
      <w:r>
        <w:rPr>
          <w:rFonts w:hint="eastAsia"/>
          <w:sz w:val="24"/>
          <w:szCs w:val="24"/>
        </w:rPr>
        <w:t>频率响应： 60</w:t>
      </w:r>
      <w:r>
        <w:rPr>
          <w:sz w:val="24"/>
          <w:szCs w:val="24"/>
        </w:rPr>
        <w:t>Hz</w:t>
      </w:r>
      <w:r>
        <w:rPr>
          <w:rFonts w:hint="eastAsia"/>
          <w:sz w:val="24"/>
          <w:szCs w:val="24"/>
        </w:rPr>
        <w:t>～18k</w:t>
      </w:r>
      <w:r>
        <w:rPr>
          <w:sz w:val="24"/>
          <w:szCs w:val="24"/>
        </w:rPr>
        <w:t>Hz</w:t>
      </w:r>
      <w:r>
        <w:rPr>
          <w:rFonts w:hint="eastAsia"/>
          <w:sz w:val="24"/>
          <w:szCs w:val="24"/>
        </w:rPr>
        <w:t>；</w:t>
      </w:r>
    </w:p>
    <w:p w14:paraId="23FD6587">
      <w:pPr>
        <w:pStyle w:val="16"/>
        <w:numPr>
          <w:ilvl w:val="0"/>
          <w:numId w:val="11"/>
        </w:numPr>
        <w:jc w:val="both"/>
        <w:rPr>
          <w:sz w:val="24"/>
          <w:szCs w:val="24"/>
        </w:rPr>
      </w:pPr>
      <w:r>
        <w:rPr>
          <w:rFonts w:hint="eastAsia"/>
          <w:sz w:val="24"/>
          <w:szCs w:val="24"/>
        </w:rPr>
        <w:t>信噪比： 85dB；</w:t>
      </w:r>
    </w:p>
    <w:p w14:paraId="719A8C0C">
      <w:pPr>
        <w:pStyle w:val="16"/>
        <w:numPr>
          <w:ilvl w:val="0"/>
          <w:numId w:val="11"/>
        </w:numPr>
        <w:jc w:val="both"/>
        <w:rPr>
          <w:sz w:val="24"/>
          <w:szCs w:val="24"/>
        </w:rPr>
      </w:pPr>
      <w:r>
        <w:rPr>
          <w:rFonts w:hint="eastAsia"/>
          <w:sz w:val="24"/>
          <w:szCs w:val="24"/>
        </w:rPr>
        <w:t>声级强度：输入1 k</w:t>
      </w:r>
      <w:r>
        <w:rPr>
          <w:sz w:val="24"/>
          <w:szCs w:val="24"/>
        </w:rPr>
        <w:t>Hz</w:t>
      </w:r>
      <w:r>
        <w:rPr>
          <w:rFonts w:hint="eastAsia"/>
          <w:sz w:val="24"/>
          <w:szCs w:val="24"/>
        </w:rPr>
        <w:t>信号，声级强度不小于85dB(A)；</w:t>
      </w:r>
    </w:p>
    <w:p w14:paraId="342B3955">
      <w:pPr>
        <w:pStyle w:val="16"/>
        <w:numPr>
          <w:ilvl w:val="0"/>
          <w:numId w:val="11"/>
        </w:numPr>
        <w:jc w:val="both"/>
        <w:rPr>
          <w:sz w:val="24"/>
          <w:szCs w:val="24"/>
        </w:rPr>
      </w:pPr>
      <w:r>
        <w:rPr>
          <w:rFonts w:hint="eastAsia"/>
          <w:sz w:val="24"/>
          <w:szCs w:val="24"/>
        </w:rPr>
        <w:t>外形尺寸：296×282×272（mm）（长×宽×高）；</w:t>
      </w:r>
    </w:p>
    <w:p w14:paraId="40E483F8">
      <w:pPr>
        <w:pStyle w:val="16"/>
        <w:numPr>
          <w:ilvl w:val="0"/>
          <w:numId w:val="11"/>
        </w:numPr>
        <w:jc w:val="both"/>
        <w:rPr>
          <w:sz w:val="24"/>
          <w:szCs w:val="24"/>
        </w:rPr>
      </w:pPr>
      <w:r>
        <w:rPr>
          <w:rFonts w:hint="eastAsia"/>
          <w:sz w:val="24"/>
          <w:szCs w:val="24"/>
        </w:rPr>
        <w:t>重量：约</w:t>
      </w:r>
      <w:r>
        <w:rPr>
          <w:sz w:val="24"/>
          <w:szCs w:val="24"/>
        </w:rPr>
        <w:t>30</w:t>
      </w:r>
      <w:r>
        <w:rPr>
          <w:rFonts w:hint="eastAsia"/>
          <w:sz w:val="24"/>
          <w:szCs w:val="24"/>
        </w:rPr>
        <w:t>kg；</w:t>
      </w:r>
    </w:p>
    <w:p w14:paraId="28679A9D">
      <w:pPr>
        <w:pStyle w:val="16"/>
        <w:numPr>
          <w:ilvl w:val="0"/>
          <w:numId w:val="11"/>
        </w:numPr>
        <w:jc w:val="both"/>
        <w:rPr>
          <w:sz w:val="24"/>
          <w:szCs w:val="24"/>
        </w:rPr>
      </w:pPr>
      <w:r>
        <w:rPr>
          <w:rFonts w:hint="eastAsia"/>
          <w:sz w:val="24"/>
          <w:szCs w:val="24"/>
        </w:rPr>
        <w:t>接口</w:t>
      </w:r>
      <w:r>
        <w:rPr>
          <w:sz w:val="24"/>
          <w:szCs w:val="24"/>
        </w:rPr>
        <w:t>：</w:t>
      </w:r>
      <w:r>
        <w:rPr>
          <w:rFonts w:hint="eastAsia"/>
          <w:sz w:val="24"/>
          <w:szCs w:val="24"/>
        </w:rPr>
        <w:t>RJ45或单纤单模光纤；</w:t>
      </w:r>
    </w:p>
    <w:p w14:paraId="34767349">
      <w:pPr>
        <w:pStyle w:val="16"/>
        <w:numPr>
          <w:ilvl w:val="0"/>
          <w:numId w:val="11"/>
        </w:numPr>
        <w:jc w:val="both"/>
        <w:rPr>
          <w:sz w:val="24"/>
          <w:szCs w:val="24"/>
        </w:rPr>
      </w:pPr>
      <w:r>
        <w:rPr>
          <w:rFonts w:hint="eastAsia"/>
          <w:sz w:val="24"/>
          <w:szCs w:val="24"/>
        </w:rPr>
        <w:t>对讲:一键</w:t>
      </w:r>
      <w:r>
        <w:rPr>
          <w:sz w:val="24"/>
          <w:szCs w:val="24"/>
        </w:rPr>
        <w:t>呼叫，双向对讲</w:t>
      </w:r>
      <w:r>
        <w:rPr>
          <w:rFonts w:hint="eastAsia"/>
          <w:sz w:val="24"/>
          <w:szCs w:val="24"/>
        </w:rPr>
        <w:t>；</w:t>
      </w:r>
    </w:p>
    <w:p w14:paraId="09465474">
      <w:pPr>
        <w:pStyle w:val="16"/>
        <w:numPr>
          <w:ilvl w:val="0"/>
          <w:numId w:val="11"/>
        </w:numPr>
        <w:jc w:val="both"/>
        <w:rPr>
          <w:sz w:val="24"/>
          <w:szCs w:val="24"/>
        </w:rPr>
      </w:pPr>
      <w:r>
        <w:rPr>
          <w:rFonts w:hint="eastAsia"/>
          <w:sz w:val="24"/>
          <w:szCs w:val="24"/>
        </w:rPr>
        <w:t>交换机:内置</w:t>
      </w:r>
      <w:r>
        <w:rPr>
          <w:sz w:val="24"/>
          <w:szCs w:val="24"/>
        </w:rPr>
        <w:t>网络光交换机</w:t>
      </w:r>
      <w:r>
        <w:rPr>
          <w:rFonts w:hint="eastAsia"/>
          <w:sz w:val="24"/>
          <w:szCs w:val="24"/>
        </w:rPr>
        <w:t>；</w:t>
      </w:r>
    </w:p>
    <w:p w14:paraId="6DC42039">
      <w:pPr>
        <w:pStyle w:val="16"/>
        <w:numPr>
          <w:ilvl w:val="0"/>
          <w:numId w:val="11"/>
        </w:numPr>
        <w:jc w:val="both"/>
        <w:rPr>
          <w:sz w:val="24"/>
          <w:szCs w:val="24"/>
        </w:rPr>
      </w:pPr>
      <w:r>
        <w:rPr>
          <w:rFonts w:hint="eastAsia"/>
          <w:sz w:val="24"/>
          <w:szCs w:val="24"/>
        </w:rPr>
        <w:t>传输</w:t>
      </w:r>
      <w:r>
        <w:rPr>
          <w:sz w:val="24"/>
          <w:szCs w:val="24"/>
        </w:rPr>
        <w:t>距离：</w:t>
      </w:r>
      <w:r>
        <w:rPr>
          <w:rFonts w:hint="eastAsia"/>
          <w:sz w:val="24"/>
          <w:szCs w:val="24"/>
        </w:rPr>
        <w:t>100M或25KM；</w:t>
      </w:r>
    </w:p>
    <w:p w14:paraId="3D38673D">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5.11人员接近保护/人员拒止功能</w:t>
      </w:r>
    </w:p>
    <w:p w14:paraId="29EF799C">
      <w:pPr>
        <w:pStyle w:val="7"/>
        <w:spacing w:line="388" w:lineRule="auto"/>
        <w:ind w:left="284" w:right="744" w:firstLine="480"/>
        <w:rPr>
          <w:rFonts w:hint="eastAsia" w:eastAsia="宋体"/>
          <w:lang w:eastAsia="zh-CN"/>
        </w:rPr>
      </w:pPr>
      <w:r>
        <w:rPr>
          <w:rFonts w:hint="eastAsia"/>
        </w:rPr>
        <w:t>使用UWB技术在掘进机周围特定范围划定电子围栏，实现危险区域实时监测，若在工作状态期间，人员携带定位卡，人员进入危险区域，则会预警或停机</w:t>
      </w:r>
      <w:r>
        <w:rPr>
          <w:rFonts w:hint="eastAsia"/>
          <w:lang w:eastAsia="zh-CN"/>
        </w:rPr>
        <w:t>（</w:t>
      </w:r>
      <w:r>
        <w:rPr>
          <w:rFonts w:hint="eastAsia"/>
          <w:lang w:val="en-US" w:eastAsia="zh-CN"/>
        </w:rPr>
        <w:t>与现场定位系统兼容</w:t>
      </w:r>
      <w:r>
        <w:rPr>
          <w:rFonts w:hint="eastAsia"/>
          <w:lang w:eastAsia="zh-CN"/>
        </w:rPr>
        <w:t>）。</w:t>
      </w:r>
    </w:p>
    <w:p w14:paraId="1D20E3C3">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5.12矿用本安型物位传感器</w:t>
      </w:r>
    </w:p>
    <w:p w14:paraId="0220E663">
      <w:pPr>
        <w:pStyle w:val="16"/>
        <w:spacing w:after="120" w:afterLines="50"/>
        <w:ind w:left="284" w:firstLine="424"/>
        <w:rPr>
          <w:rFonts w:hint="default"/>
          <w:b/>
          <w:bCs/>
          <w:sz w:val="24"/>
          <w:szCs w:val="24"/>
          <w:lang w:val="en-US" w:eastAsia="zh-CN"/>
        </w:rPr>
      </w:pPr>
      <w:r>
        <w:rPr>
          <w:rFonts w:hint="eastAsia"/>
          <w:sz w:val="24"/>
          <w:szCs w:val="24"/>
        </w:rPr>
        <w:t>主要特性参数：</w:t>
      </w:r>
    </w:p>
    <w:p w14:paraId="4C78B53E">
      <w:pPr>
        <w:pStyle w:val="16"/>
        <w:numPr>
          <w:ilvl w:val="0"/>
          <w:numId w:val="0"/>
        </w:numPr>
        <w:ind w:left="1140" w:leftChars="0"/>
        <w:jc w:val="both"/>
        <w:rPr>
          <w:rFonts w:hint="default"/>
          <w:sz w:val="24"/>
          <w:szCs w:val="24"/>
          <w:lang w:val="en-US" w:eastAsia="zh-CN"/>
        </w:rPr>
      </w:pPr>
      <w:r>
        <w:rPr>
          <w:rFonts w:hint="eastAsia"/>
          <w:sz w:val="24"/>
          <w:szCs w:val="24"/>
          <w:lang w:val="en-US" w:eastAsia="zh-CN"/>
        </w:rPr>
        <w:t>a）</w:t>
      </w:r>
      <w:r>
        <w:rPr>
          <w:rFonts w:hint="default"/>
          <w:sz w:val="24"/>
          <w:szCs w:val="24"/>
          <w:lang w:val="en-US" w:eastAsia="zh-CN"/>
        </w:rPr>
        <w:t>测量原理</w:t>
      </w:r>
      <w:r>
        <w:rPr>
          <w:rFonts w:hint="eastAsia"/>
          <w:sz w:val="24"/>
          <w:szCs w:val="24"/>
          <w:lang w:val="en-US" w:eastAsia="zh-CN"/>
        </w:rPr>
        <w:t>：</w:t>
      </w:r>
      <w:r>
        <w:rPr>
          <w:rFonts w:hint="default"/>
          <w:sz w:val="24"/>
          <w:szCs w:val="24"/>
          <w:lang w:val="en-US" w:eastAsia="zh-CN"/>
        </w:rPr>
        <w:t>连续调频波雷达物位测量</w:t>
      </w:r>
    </w:p>
    <w:p w14:paraId="23BF15BE">
      <w:pPr>
        <w:pStyle w:val="16"/>
        <w:numPr>
          <w:ilvl w:val="0"/>
          <w:numId w:val="0"/>
        </w:numPr>
        <w:ind w:left="1140" w:leftChars="0"/>
        <w:jc w:val="both"/>
        <w:rPr>
          <w:rFonts w:hint="default"/>
          <w:sz w:val="24"/>
          <w:szCs w:val="24"/>
          <w:lang w:val="en-US" w:eastAsia="zh-CN"/>
        </w:rPr>
      </w:pPr>
      <w:r>
        <w:rPr>
          <w:rFonts w:hint="eastAsia"/>
          <w:sz w:val="24"/>
          <w:szCs w:val="24"/>
          <w:lang w:val="en-US" w:eastAsia="zh-CN"/>
        </w:rPr>
        <w:t>b）</w:t>
      </w:r>
      <w:r>
        <w:rPr>
          <w:rFonts w:hint="default"/>
          <w:sz w:val="24"/>
          <w:szCs w:val="24"/>
          <w:lang w:val="en-US" w:eastAsia="zh-CN"/>
        </w:rPr>
        <w:t xml:space="preserve">频率 </w:t>
      </w:r>
      <w:r>
        <w:rPr>
          <w:rFonts w:hint="eastAsia"/>
          <w:sz w:val="24"/>
          <w:szCs w:val="24"/>
          <w:lang w:val="en-US" w:eastAsia="zh-CN"/>
        </w:rPr>
        <w:t>：</w:t>
      </w:r>
      <w:r>
        <w:rPr>
          <w:rFonts w:hint="default"/>
          <w:sz w:val="24"/>
          <w:szCs w:val="24"/>
          <w:lang w:val="en-US" w:eastAsia="zh-CN"/>
        </w:rPr>
        <w:t>F</w:t>
      </w:r>
      <w:r>
        <w:rPr>
          <w:rFonts w:hint="eastAsia"/>
          <w:sz w:val="24"/>
          <w:szCs w:val="24"/>
          <w:lang w:val="en-US" w:eastAsia="zh-CN"/>
        </w:rPr>
        <w:t>-</w:t>
      </w:r>
      <w:r>
        <w:rPr>
          <w:rFonts w:hint="default"/>
          <w:sz w:val="24"/>
          <w:szCs w:val="24"/>
          <w:lang w:val="en-US" w:eastAsia="zh-CN"/>
        </w:rPr>
        <w:t>波段（12</w:t>
      </w:r>
      <w:r>
        <w:rPr>
          <w:rFonts w:hint="eastAsia"/>
          <w:sz w:val="24"/>
          <w:szCs w:val="24"/>
          <w:lang w:val="en-US" w:eastAsia="zh-CN"/>
        </w:rPr>
        <w:t>0G</w:t>
      </w:r>
      <w:r>
        <w:rPr>
          <w:rFonts w:hint="default"/>
          <w:sz w:val="24"/>
          <w:szCs w:val="24"/>
          <w:lang w:val="en-US" w:eastAsia="zh-CN"/>
        </w:rPr>
        <w:t>Hz）</w:t>
      </w:r>
    </w:p>
    <w:p w14:paraId="536BC934">
      <w:pPr>
        <w:pStyle w:val="16"/>
        <w:numPr>
          <w:ilvl w:val="0"/>
          <w:numId w:val="0"/>
        </w:numPr>
        <w:ind w:left="1140" w:leftChars="0"/>
        <w:jc w:val="both"/>
        <w:rPr>
          <w:rFonts w:hint="default"/>
          <w:sz w:val="24"/>
          <w:szCs w:val="24"/>
          <w:lang w:val="en-US" w:eastAsia="zh-CN"/>
        </w:rPr>
      </w:pPr>
      <w:r>
        <w:rPr>
          <w:rFonts w:hint="eastAsia"/>
          <w:sz w:val="24"/>
          <w:szCs w:val="24"/>
          <w:lang w:val="en-US" w:eastAsia="zh-CN"/>
        </w:rPr>
        <w:t>c）</w:t>
      </w:r>
      <w:r>
        <w:rPr>
          <w:rFonts w:hint="default"/>
          <w:sz w:val="24"/>
          <w:szCs w:val="24"/>
          <w:lang w:val="en-US" w:eastAsia="zh-CN"/>
        </w:rPr>
        <w:t>最小测量距离</w:t>
      </w:r>
      <w:r>
        <w:rPr>
          <w:rFonts w:hint="eastAsia"/>
          <w:sz w:val="24"/>
          <w:szCs w:val="24"/>
          <w:lang w:val="en-US" w:eastAsia="zh-CN"/>
        </w:rPr>
        <w:t>：15cm</w:t>
      </w:r>
    </w:p>
    <w:p w14:paraId="43400DCB">
      <w:pPr>
        <w:pStyle w:val="16"/>
        <w:numPr>
          <w:ilvl w:val="0"/>
          <w:numId w:val="0"/>
        </w:numPr>
        <w:ind w:left="1140" w:leftChars="0"/>
        <w:jc w:val="both"/>
        <w:rPr>
          <w:rFonts w:hint="eastAsia"/>
          <w:sz w:val="24"/>
          <w:szCs w:val="24"/>
          <w:lang w:val="en-US" w:eastAsia="zh-CN"/>
        </w:rPr>
      </w:pPr>
      <w:r>
        <w:rPr>
          <w:rFonts w:hint="eastAsia"/>
          <w:sz w:val="24"/>
          <w:szCs w:val="24"/>
          <w:lang w:val="en-US" w:eastAsia="zh-CN"/>
        </w:rPr>
        <w:t>d）</w:t>
      </w:r>
      <w:r>
        <w:rPr>
          <w:rFonts w:hint="default"/>
          <w:sz w:val="24"/>
          <w:szCs w:val="24"/>
          <w:lang w:val="en-US" w:eastAsia="zh-CN"/>
        </w:rPr>
        <w:t>最大测量距离</w:t>
      </w:r>
      <w:r>
        <w:rPr>
          <w:rFonts w:hint="eastAsia"/>
          <w:sz w:val="24"/>
          <w:szCs w:val="24"/>
          <w:lang w:val="en-US" w:eastAsia="zh-CN"/>
        </w:rPr>
        <w:t>：15m</w:t>
      </w:r>
    </w:p>
    <w:p w14:paraId="03800F56">
      <w:pPr>
        <w:pStyle w:val="16"/>
        <w:numPr>
          <w:ilvl w:val="0"/>
          <w:numId w:val="0"/>
        </w:numPr>
        <w:ind w:left="1140" w:leftChars="0"/>
        <w:jc w:val="both"/>
        <w:rPr>
          <w:rFonts w:hint="default"/>
          <w:sz w:val="24"/>
          <w:szCs w:val="24"/>
          <w:lang w:val="en-US" w:eastAsia="zh-CN"/>
        </w:rPr>
      </w:pPr>
      <w:r>
        <w:rPr>
          <w:rFonts w:hint="eastAsia"/>
          <w:sz w:val="24"/>
          <w:szCs w:val="24"/>
          <w:lang w:val="en-US" w:eastAsia="zh-CN"/>
        </w:rPr>
        <w:t>e）输出本安型：电流4-20mA、RS485信号（符合Modbus-RTU协议）</w:t>
      </w:r>
    </w:p>
    <w:p w14:paraId="1F7A4A25">
      <w:pPr>
        <w:pStyle w:val="16"/>
        <w:numPr>
          <w:ilvl w:val="0"/>
          <w:numId w:val="0"/>
        </w:numPr>
        <w:ind w:left="1140" w:leftChars="0"/>
        <w:jc w:val="both"/>
        <w:rPr>
          <w:rFonts w:hint="eastAsia"/>
          <w:sz w:val="24"/>
          <w:szCs w:val="24"/>
          <w:lang w:val="en-US" w:eastAsia="zh-CN"/>
        </w:rPr>
      </w:pPr>
      <w:r>
        <w:rPr>
          <w:rFonts w:hint="eastAsia"/>
          <w:sz w:val="24"/>
          <w:szCs w:val="24"/>
          <w:lang w:val="en-US" w:eastAsia="zh-CN"/>
        </w:rPr>
        <w:t>f）</w:t>
      </w:r>
      <w:r>
        <w:rPr>
          <w:rFonts w:hint="default"/>
          <w:sz w:val="24"/>
          <w:szCs w:val="24"/>
          <w:lang w:val="en-US" w:eastAsia="zh-CN"/>
        </w:rPr>
        <w:t>供电</w:t>
      </w:r>
      <w:r>
        <w:rPr>
          <w:rFonts w:hint="eastAsia"/>
          <w:sz w:val="24"/>
          <w:szCs w:val="24"/>
          <w:lang w:val="en-US" w:eastAsia="zh-CN"/>
        </w:rPr>
        <w:t>：DC12-28V</w:t>
      </w:r>
    </w:p>
    <w:p w14:paraId="6F3EBA67">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5.13 KJ69J-D5矿用本安型读卡器</w:t>
      </w:r>
    </w:p>
    <w:p w14:paraId="4B5AA0FB">
      <w:pPr>
        <w:pStyle w:val="16"/>
        <w:numPr>
          <w:ilvl w:val="0"/>
          <w:numId w:val="12"/>
        </w:numPr>
        <w:jc w:val="both"/>
        <w:rPr>
          <w:rFonts w:hint="default"/>
          <w:sz w:val="24"/>
          <w:szCs w:val="24"/>
          <w:lang w:val="en-US" w:eastAsia="zh-CN"/>
        </w:rPr>
      </w:pPr>
      <w:r>
        <w:rPr>
          <w:rFonts w:hint="default"/>
          <w:sz w:val="24"/>
          <w:szCs w:val="24"/>
          <w:lang w:val="en-US" w:eastAsia="zh-CN"/>
        </w:rPr>
        <w:t>电源参数：额定工作电压18V，工作电流≤240mA</w:t>
      </w:r>
    </w:p>
    <w:p w14:paraId="14FF6B0F">
      <w:pPr>
        <w:pStyle w:val="16"/>
        <w:numPr>
          <w:ilvl w:val="0"/>
          <w:numId w:val="12"/>
        </w:numPr>
        <w:jc w:val="both"/>
        <w:rPr>
          <w:rFonts w:hint="default"/>
          <w:sz w:val="24"/>
          <w:szCs w:val="24"/>
          <w:lang w:val="en-US" w:eastAsia="zh-CN"/>
        </w:rPr>
      </w:pPr>
      <w:r>
        <w:rPr>
          <w:rFonts w:hint="default"/>
          <w:sz w:val="24"/>
          <w:szCs w:val="24"/>
          <w:lang w:val="en-US" w:eastAsia="zh-CN"/>
        </w:rPr>
        <w:t>防爆型式：矿用本安型，ia防爆等级；</w:t>
      </w:r>
    </w:p>
    <w:p w14:paraId="2674343B">
      <w:pPr>
        <w:pStyle w:val="16"/>
        <w:numPr>
          <w:ilvl w:val="0"/>
          <w:numId w:val="12"/>
        </w:numPr>
        <w:jc w:val="both"/>
        <w:rPr>
          <w:rFonts w:hint="default"/>
          <w:sz w:val="24"/>
          <w:szCs w:val="24"/>
          <w:lang w:val="en-US" w:eastAsia="zh-CN"/>
        </w:rPr>
      </w:pPr>
      <w:r>
        <w:rPr>
          <w:rFonts w:hint="default"/>
          <w:sz w:val="24"/>
          <w:szCs w:val="24"/>
          <w:lang w:val="en-US" w:eastAsia="zh-CN"/>
        </w:rPr>
        <w:t>防护等级：IP67；</w:t>
      </w:r>
    </w:p>
    <w:p w14:paraId="0EB0EEC6">
      <w:pPr>
        <w:pStyle w:val="16"/>
        <w:numPr>
          <w:ilvl w:val="0"/>
          <w:numId w:val="12"/>
        </w:numPr>
        <w:jc w:val="both"/>
        <w:rPr>
          <w:rFonts w:hint="default"/>
          <w:sz w:val="24"/>
          <w:szCs w:val="24"/>
          <w:lang w:val="en-US" w:eastAsia="zh-CN"/>
        </w:rPr>
      </w:pPr>
      <w:r>
        <w:rPr>
          <w:rFonts w:hint="default"/>
          <w:sz w:val="24"/>
          <w:szCs w:val="24"/>
          <w:lang w:val="en-US" w:eastAsia="zh-CN"/>
        </w:rPr>
        <w:t>定位精度：0.3m；</w:t>
      </w:r>
    </w:p>
    <w:p w14:paraId="39CA86EC">
      <w:pPr>
        <w:pStyle w:val="16"/>
        <w:numPr>
          <w:ilvl w:val="0"/>
          <w:numId w:val="12"/>
        </w:numPr>
        <w:jc w:val="both"/>
        <w:rPr>
          <w:rFonts w:hint="default"/>
          <w:sz w:val="24"/>
          <w:szCs w:val="24"/>
          <w:lang w:val="en-US" w:eastAsia="zh-CN"/>
        </w:rPr>
      </w:pPr>
      <w:r>
        <w:rPr>
          <w:rFonts w:hint="default"/>
          <w:sz w:val="24"/>
          <w:szCs w:val="24"/>
          <w:lang w:val="en-US" w:eastAsia="zh-CN"/>
        </w:rPr>
        <w:t>声报警：不小于85dB（蜂鸣器）；</w:t>
      </w:r>
    </w:p>
    <w:p w14:paraId="69128096">
      <w:pPr>
        <w:pStyle w:val="16"/>
        <w:numPr>
          <w:ilvl w:val="0"/>
          <w:numId w:val="12"/>
        </w:numPr>
        <w:jc w:val="both"/>
        <w:rPr>
          <w:rFonts w:hint="default"/>
          <w:sz w:val="24"/>
          <w:szCs w:val="24"/>
          <w:lang w:val="en-US" w:eastAsia="zh-CN"/>
        </w:rPr>
      </w:pPr>
      <w:r>
        <w:rPr>
          <w:rFonts w:hint="default"/>
          <w:sz w:val="24"/>
          <w:szCs w:val="24"/>
          <w:lang w:val="en-US" w:eastAsia="zh-CN"/>
        </w:rPr>
        <w:t>光报警：20m内可见（黑暗环境下）；</w:t>
      </w:r>
    </w:p>
    <w:p w14:paraId="498A3056">
      <w:pPr>
        <w:pStyle w:val="16"/>
        <w:numPr>
          <w:ilvl w:val="0"/>
          <w:numId w:val="12"/>
        </w:numPr>
        <w:jc w:val="both"/>
        <w:rPr>
          <w:rFonts w:hint="default"/>
          <w:sz w:val="24"/>
          <w:szCs w:val="24"/>
          <w:lang w:val="en-US" w:eastAsia="zh-CN"/>
        </w:rPr>
      </w:pPr>
      <w:r>
        <w:rPr>
          <w:rFonts w:hint="default"/>
          <w:sz w:val="24"/>
          <w:szCs w:val="24"/>
          <w:lang w:val="en-US" w:eastAsia="zh-CN"/>
        </w:rPr>
        <w:t>通信接口：CAN、485各1路；</w:t>
      </w:r>
    </w:p>
    <w:p w14:paraId="10AECBDE">
      <w:pPr>
        <w:pStyle w:val="16"/>
        <w:numPr>
          <w:ilvl w:val="0"/>
          <w:numId w:val="12"/>
        </w:numPr>
        <w:jc w:val="both"/>
        <w:rPr>
          <w:rFonts w:hint="default"/>
          <w:sz w:val="24"/>
          <w:szCs w:val="24"/>
          <w:lang w:val="en-US" w:eastAsia="zh-CN"/>
        </w:rPr>
      </w:pPr>
      <w:r>
        <w:rPr>
          <w:rFonts w:hint="default"/>
          <w:sz w:val="24"/>
          <w:szCs w:val="24"/>
          <w:lang w:val="en-US" w:eastAsia="zh-CN"/>
        </w:rPr>
        <w:t>控制接口：无源开关量输出常开常闭各一路；</w:t>
      </w:r>
    </w:p>
    <w:p w14:paraId="6424EE51">
      <w:pPr>
        <w:pStyle w:val="16"/>
        <w:numPr>
          <w:ilvl w:val="0"/>
          <w:numId w:val="12"/>
        </w:numPr>
        <w:jc w:val="both"/>
        <w:rPr>
          <w:rFonts w:hint="default"/>
          <w:sz w:val="24"/>
          <w:szCs w:val="24"/>
          <w:lang w:val="en-US" w:eastAsia="zh-CN"/>
        </w:rPr>
      </w:pPr>
      <w:r>
        <w:rPr>
          <w:rFonts w:hint="default"/>
          <w:sz w:val="24"/>
          <w:szCs w:val="24"/>
          <w:lang w:val="en-US" w:eastAsia="zh-CN"/>
        </w:rPr>
        <w:t>产品尺寸：124×94×68.5mm。</w:t>
      </w:r>
    </w:p>
    <w:p w14:paraId="7E7D4AC7">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5.14 KT28F-S矿用本安型智能终端</w:t>
      </w:r>
    </w:p>
    <w:p w14:paraId="58D643CF">
      <w:pPr>
        <w:pStyle w:val="16"/>
        <w:numPr>
          <w:ilvl w:val="0"/>
          <w:numId w:val="13"/>
        </w:numPr>
        <w:jc w:val="both"/>
        <w:rPr>
          <w:rFonts w:hint="default"/>
          <w:sz w:val="24"/>
          <w:szCs w:val="24"/>
          <w:lang w:val="en-US" w:eastAsia="zh-CN"/>
        </w:rPr>
      </w:pPr>
      <w:r>
        <w:rPr>
          <w:rFonts w:hint="default"/>
          <w:sz w:val="24"/>
          <w:szCs w:val="24"/>
          <w:lang w:val="en-US" w:eastAsia="zh-CN"/>
        </w:rPr>
        <w:t>系统平台</w:t>
      </w:r>
      <w:r>
        <w:rPr>
          <w:rFonts w:hint="eastAsia"/>
          <w:sz w:val="24"/>
          <w:szCs w:val="24"/>
          <w:lang w:val="en-US" w:eastAsia="zh-CN"/>
        </w:rPr>
        <w:t>：</w:t>
      </w:r>
      <w:r>
        <w:rPr>
          <w:rFonts w:hint="default"/>
          <w:sz w:val="24"/>
          <w:szCs w:val="24"/>
          <w:lang w:val="en-US" w:eastAsia="zh-CN"/>
        </w:rPr>
        <w:t>Android 13</w:t>
      </w:r>
    </w:p>
    <w:p w14:paraId="6CB5E9B9">
      <w:pPr>
        <w:pStyle w:val="16"/>
        <w:numPr>
          <w:ilvl w:val="0"/>
          <w:numId w:val="13"/>
        </w:numPr>
        <w:jc w:val="both"/>
        <w:rPr>
          <w:rFonts w:hint="default"/>
          <w:sz w:val="24"/>
          <w:szCs w:val="24"/>
          <w:lang w:val="en-US" w:eastAsia="zh-CN"/>
        </w:rPr>
      </w:pPr>
      <w:r>
        <w:rPr>
          <w:rFonts w:hint="default"/>
          <w:sz w:val="24"/>
          <w:szCs w:val="24"/>
          <w:lang w:val="en-US" w:eastAsia="zh-CN"/>
        </w:rPr>
        <w:t>处理器</w:t>
      </w:r>
      <w:r>
        <w:rPr>
          <w:rFonts w:hint="eastAsia"/>
          <w:sz w:val="24"/>
          <w:szCs w:val="24"/>
          <w:lang w:val="en-US" w:eastAsia="zh-CN"/>
        </w:rPr>
        <w:t>：</w:t>
      </w:r>
      <w:r>
        <w:rPr>
          <w:rFonts w:hint="default"/>
          <w:sz w:val="24"/>
          <w:szCs w:val="24"/>
          <w:lang w:val="en-US" w:eastAsia="zh-CN"/>
        </w:rPr>
        <w:t>高通骁龙695</w:t>
      </w:r>
    </w:p>
    <w:p w14:paraId="047FBBDE">
      <w:pPr>
        <w:pStyle w:val="16"/>
        <w:numPr>
          <w:ilvl w:val="0"/>
          <w:numId w:val="13"/>
        </w:numPr>
        <w:jc w:val="both"/>
        <w:rPr>
          <w:rFonts w:hint="default"/>
          <w:sz w:val="24"/>
          <w:szCs w:val="24"/>
          <w:lang w:val="en-US" w:eastAsia="zh-CN"/>
        </w:rPr>
      </w:pPr>
      <w:r>
        <w:rPr>
          <w:rFonts w:hint="default"/>
          <w:sz w:val="24"/>
          <w:szCs w:val="24"/>
          <w:lang w:val="en-US" w:eastAsia="zh-CN"/>
        </w:rPr>
        <w:t>存储</w:t>
      </w:r>
      <w:r>
        <w:rPr>
          <w:rFonts w:hint="eastAsia"/>
          <w:sz w:val="24"/>
          <w:szCs w:val="24"/>
          <w:lang w:val="en-US" w:eastAsia="zh-CN"/>
        </w:rPr>
        <w:t>：</w:t>
      </w:r>
      <w:r>
        <w:rPr>
          <w:rFonts w:hint="default"/>
          <w:sz w:val="24"/>
          <w:szCs w:val="24"/>
          <w:lang w:val="en-US" w:eastAsia="zh-CN"/>
        </w:rPr>
        <w:t>8G+256G</w:t>
      </w:r>
    </w:p>
    <w:p w14:paraId="3D3DC514">
      <w:pPr>
        <w:pStyle w:val="16"/>
        <w:numPr>
          <w:ilvl w:val="0"/>
          <w:numId w:val="13"/>
        </w:numPr>
        <w:jc w:val="both"/>
        <w:rPr>
          <w:rFonts w:hint="default"/>
          <w:sz w:val="24"/>
          <w:szCs w:val="24"/>
          <w:lang w:val="en-US" w:eastAsia="zh-CN"/>
        </w:rPr>
      </w:pPr>
      <w:r>
        <w:rPr>
          <w:rFonts w:hint="default"/>
          <w:sz w:val="24"/>
          <w:szCs w:val="24"/>
          <w:lang w:val="en-US" w:eastAsia="zh-CN"/>
        </w:rPr>
        <w:t>显示屏</w:t>
      </w:r>
      <w:r>
        <w:rPr>
          <w:rFonts w:hint="eastAsia"/>
          <w:sz w:val="24"/>
          <w:szCs w:val="24"/>
          <w:lang w:val="en-US" w:eastAsia="zh-CN"/>
        </w:rPr>
        <w:t>：</w:t>
      </w:r>
      <w:r>
        <w:rPr>
          <w:rFonts w:hint="default"/>
          <w:sz w:val="24"/>
          <w:szCs w:val="24"/>
          <w:lang w:val="en-US" w:eastAsia="zh-CN"/>
        </w:rPr>
        <w:t>6.7英寸曲面屏，分辨率2412X1080，刷新率</w:t>
      </w:r>
      <w:r>
        <w:rPr>
          <w:rFonts w:hint="eastAsia"/>
          <w:sz w:val="24"/>
          <w:szCs w:val="24"/>
          <w:lang w:val="en-US" w:eastAsia="zh-CN"/>
        </w:rPr>
        <w:t>120Hz</w:t>
      </w:r>
    </w:p>
    <w:p w14:paraId="052FEF5C">
      <w:pPr>
        <w:pStyle w:val="16"/>
        <w:numPr>
          <w:ilvl w:val="0"/>
          <w:numId w:val="13"/>
        </w:numPr>
        <w:jc w:val="both"/>
        <w:rPr>
          <w:rFonts w:hint="default"/>
          <w:sz w:val="24"/>
          <w:szCs w:val="24"/>
          <w:lang w:val="en-US" w:eastAsia="zh-CN"/>
        </w:rPr>
      </w:pPr>
      <w:r>
        <w:rPr>
          <w:rFonts w:hint="default"/>
          <w:sz w:val="24"/>
          <w:szCs w:val="24"/>
          <w:lang w:val="en-US" w:eastAsia="zh-CN"/>
        </w:rPr>
        <w:t>前置摄像头</w:t>
      </w:r>
      <w:r>
        <w:rPr>
          <w:rFonts w:hint="eastAsia"/>
          <w:sz w:val="24"/>
          <w:szCs w:val="24"/>
          <w:lang w:val="en-US" w:eastAsia="zh-CN"/>
        </w:rPr>
        <w:t>：</w:t>
      </w:r>
      <w:r>
        <w:rPr>
          <w:rFonts w:hint="default"/>
          <w:sz w:val="24"/>
          <w:szCs w:val="24"/>
          <w:lang w:val="en-US" w:eastAsia="zh-CN"/>
        </w:rPr>
        <w:t>1600万</w:t>
      </w:r>
    </w:p>
    <w:p w14:paraId="6923AAE6">
      <w:pPr>
        <w:pStyle w:val="16"/>
        <w:numPr>
          <w:ilvl w:val="0"/>
          <w:numId w:val="13"/>
        </w:numPr>
        <w:jc w:val="both"/>
        <w:rPr>
          <w:rFonts w:hint="default"/>
          <w:sz w:val="24"/>
          <w:szCs w:val="24"/>
          <w:lang w:val="en-US" w:eastAsia="zh-CN"/>
        </w:rPr>
      </w:pPr>
      <w:r>
        <w:rPr>
          <w:rFonts w:hint="default"/>
          <w:sz w:val="24"/>
          <w:szCs w:val="24"/>
          <w:lang w:val="en-US" w:eastAsia="zh-CN"/>
        </w:rPr>
        <w:t>后置摄像头</w:t>
      </w:r>
      <w:r>
        <w:rPr>
          <w:rFonts w:hint="eastAsia"/>
          <w:sz w:val="24"/>
          <w:szCs w:val="24"/>
          <w:lang w:val="en-US" w:eastAsia="zh-CN"/>
        </w:rPr>
        <w:t>：</w:t>
      </w:r>
      <w:r>
        <w:rPr>
          <w:rFonts w:hint="default"/>
          <w:sz w:val="24"/>
          <w:szCs w:val="24"/>
          <w:lang w:val="en-US" w:eastAsia="zh-CN"/>
        </w:rPr>
        <w:t>1.08亿+200万</w:t>
      </w:r>
    </w:p>
    <w:p w14:paraId="0E178075">
      <w:pPr>
        <w:pStyle w:val="16"/>
        <w:numPr>
          <w:ilvl w:val="0"/>
          <w:numId w:val="13"/>
        </w:numPr>
        <w:jc w:val="both"/>
        <w:rPr>
          <w:rFonts w:hint="default"/>
          <w:sz w:val="24"/>
          <w:szCs w:val="24"/>
          <w:lang w:val="en-US" w:eastAsia="zh-CN"/>
        </w:rPr>
      </w:pPr>
      <w:r>
        <w:rPr>
          <w:rFonts w:hint="default"/>
          <w:sz w:val="24"/>
          <w:szCs w:val="24"/>
          <w:lang w:val="en-US" w:eastAsia="zh-CN"/>
        </w:rPr>
        <w:t>WiFi</w:t>
      </w:r>
      <w:r>
        <w:rPr>
          <w:rFonts w:hint="eastAsia"/>
          <w:sz w:val="24"/>
          <w:szCs w:val="24"/>
          <w:lang w:val="en-US" w:eastAsia="zh-CN"/>
        </w:rPr>
        <w:t>：</w:t>
      </w:r>
      <w:r>
        <w:rPr>
          <w:rFonts w:hint="default"/>
          <w:sz w:val="24"/>
          <w:szCs w:val="24"/>
          <w:lang w:val="en-US" w:eastAsia="zh-CN"/>
        </w:rPr>
        <w:t>支持WiFi 5</w:t>
      </w:r>
    </w:p>
    <w:p w14:paraId="2FF86DBA">
      <w:pPr>
        <w:pStyle w:val="16"/>
        <w:numPr>
          <w:ilvl w:val="0"/>
          <w:numId w:val="13"/>
        </w:numPr>
        <w:jc w:val="both"/>
        <w:rPr>
          <w:rFonts w:hint="default"/>
          <w:sz w:val="24"/>
          <w:szCs w:val="24"/>
          <w:lang w:val="en-US" w:eastAsia="zh-CN"/>
        </w:rPr>
      </w:pPr>
      <w:r>
        <w:rPr>
          <w:rFonts w:hint="default"/>
          <w:sz w:val="24"/>
          <w:szCs w:val="24"/>
          <w:lang w:val="en-US" w:eastAsia="zh-CN"/>
        </w:rPr>
        <w:t>防护等级</w:t>
      </w:r>
      <w:r>
        <w:rPr>
          <w:rFonts w:hint="eastAsia"/>
          <w:sz w:val="24"/>
          <w:szCs w:val="24"/>
          <w:lang w:val="en-US" w:eastAsia="zh-CN"/>
        </w:rPr>
        <w:t>：</w:t>
      </w:r>
      <w:r>
        <w:rPr>
          <w:rFonts w:hint="default"/>
          <w:sz w:val="24"/>
          <w:szCs w:val="24"/>
          <w:lang w:val="en-US" w:eastAsia="zh-CN"/>
        </w:rPr>
        <w:t>IP54</w:t>
      </w:r>
    </w:p>
    <w:p w14:paraId="3C9B85C0">
      <w:pPr>
        <w:pStyle w:val="16"/>
        <w:numPr>
          <w:ilvl w:val="0"/>
          <w:numId w:val="13"/>
        </w:numPr>
        <w:jc w:val="both"/>
        <w:rPr>
          <w:rFonts w:hint="default"/>
          <w:sz w:val="24"/>
          <w:szCs w:val="24"/>
          <w:lang w:val="en-US" w:eastAsia="zh-CN"/>
        </w:rPr>
      </w:pPr>
      <w:r>
        <w:rPr>
          <w:rFonts w:hint="default"/>
          <w:sz w:val="24"/>
          <w:szCs w:val="24"/>
          <w:lang w:val="en-US" w:eastAsia="zh-CN"/>
        </w:rPr>
        <w:t>电池容量</w:t>
      </w:r>
      <w:r>
        <w:rPr>
          <w:rFonts w:hint="eastAsia"/>
          <w:sz w:val="24"/>
          <w:szCs w:val="24"/>
          <w:lang w:val="en-US" w:eastAsia="zh-CN"/>
        </w:rPr>
        <w:t>：</w:t>
      </w:r>
      <w:r>
        <w:rPr>
          <w:rFonts w:hint="default"/>
          <w:sz w:val="24"/>
          <w:szCs w:val="24"/>
          <w:lang w:val="en-US" w:eastAsia="zh-CN"/>
        </w:rPr>
        <w:t>2000mAh</w:t>
      </w:r>
    </w:p>
    <w:p w14:paraId="2E62DE46">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5.15网络寻呼话筒</w:t>
      </w:r>
    </w:p>
    <w:p w14:paraId="4705F2F2">
      <w:pPr>
        <w:pStyle w:val="16"/>
        <w:spacing w:before="120" w:beforeLines="50" w:after="120" w:afterLines="50"/>
        <w:ind w:left="708" w:firstLine="0"/>
        <w:jc w:val="center"/>
        <w:rPr>
          <w:b/>
          <w:bCs/>
          <w:sz w:val="24"/>
          <w:szCs w:val="24"/>
        </w:rPr>
      </w:pPr>
      <w:r>
        <w:rPr>
          <w:rFonts w:hint="eastAsia"/>
          <w:sz w:val="24"/>
          <w:szCs w:val="24"/>
        </w:rPr>
        <w:drawing>
          <wp:inline distT="0" distB="0" distL="0" distR="0">
            <wp:extent cx="1077595" cy="862330"/>
            <wp:effectExtent l="0" t="0" r="4445" b="6350"/>
            <wp:docPr id="38" name="图片 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719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080377" cy="864587"/>
                    </a:xfrm>
                    <a:prstGeom prst="rect">
                      <a:avLst/>
                    </a:prstGeom>
                  </pic:spPr>
                </pic:pic>
              </a:graphicData>
            </a:graphic>
          </wp:inline>
        </w:drawing>
      </w:r>
    </w:p>
    <w:p w14:paraId="035482A2">
      <w:pPr>
        <w:ind w:firstLine="720"/>
        <w:rPr>
          <w:b/>
          <w:bCs/>
        </w:rPr>
      </w:pPr>
      <w:r>
        <w:rPr>
          <w:rFonts w:hint="eastAsia"/>
          <w:b/>
          <w:bCs/>
        </w:rPr>
        <w:t>基本参数：</w:t>
      </w:r>
    </w:p>
    <w:p w14:paraId="42AE98B9">
      <w:pPr>
        <w:pStyle w:val="16"/>
        <w:numPr>
          <w:ilvl w:val="0"/>
          <w:numId w:val="14"/>
        </w:numPr>
        <w:jc w:val="both"/>
        <w:rPr>
          <w:sz w:val="24"/>
          <w:szCs w:val="24"/>
        </w:rPr>
      </w:pPr>
      <w:r>
        <w:rPr>
          <w:sz w:val="24"/>
          <w:szCs w:val="24"/>
        </w:rPr>
        <w:t>输入电源：</w:t>
      </w:r>
      <w:r>
        <w:tab/>
      </w:r>
      <w:r>
        <w:rPr>
          <w:sz w:val="24"/>
          <w:szCs w:val="24"/>
        </w:rPr>
        <w:t>DC12V；静态功耗&lt;5W</w:t>
      </w:r>
    </w:p>
    <w:p w14:paraId="56F6F737">
      <w:pPr>
        <w:pStyle w:val="16"/>
        <w:numPr>
          <w:ilvl w:val="0"/>
          <w:numId w:val="14"/>
        </w:numPr>
        <w:jc w:val="both"/>
        <w:rPr>
          <w:sz w:val="24"/>
          <w:szCs w:val="24"/>
        </w:rPr>
      </w:pPr>
      <w:r>
        <w:rPr>
          <w:sz w:val="24"/>
          <w:szCs w:val="24"/>
        </w:rPr>
        <w:t>网络接口：</w:t>
      </w:r>
      <w:r>
        <w:tab/>
      </w:r>
      <w:r>
        <w:rPr>
          <w:sz w:val="24"/>
          <w:szCs w:val="24"/>
        </w:rPr>
        <w:t>10/100M Base网络，RJ45接口，1.5KV电气隔离，收发数据指示</w:t>
      </w:r>
    </w:p>
    <w:p w14:paraId="456996D7">
      <w:pPr>
        <w:pStyle w:val="16"/>
        <w:numPr>
          <w:ilvl w:val="0"/>
          <w:numId w:val="14"/>
        </w:numPr>
        <w:jc w:val="both"/>
        <w:rPr>
          <w:sz w:val="24"/>
          <w:szCs w:val="24"/>
        </w:rPr>
      </w:pPr>
      <w:r>
        <w:rPr>
          <w:sz w:val="24"/>
          <w:szCs w:val="24"/>
        </w:rPr>
        <w:t>功放：2W D类功放</w:t>
      </w:r>
    </w:p>
    <w:p w14:paraId="38DBC4AC">
      <w:pPr>
        <w:pStyle w:val="16"/>
        <w:numPr>
          <w:ilvl w:val="0"/>
          <w:numId w:val="14"/>
        </w:numPr>
        <w:jc w:val="both"/>
        <w:rPr>
          <w:sz w:val="24"/>
          <w:szCs w:val="24"/>
        </w:rPr>
      </w:pPr>
      <w:r>
        <w:rPr>
          <w:sz w:val="24"/>
          <w:szCs w:val="24"/>
        </w:rPr>
        <w:t>扬声器：内置5W高保真扬声器</w:t>
      </w:r>
    </w:p>
    <w:p w14:paraId="2CBB8A4A">
      <w:pPr>
        <w:pStyle w:val="16"/>
        <w:numPr>
          <w:ilvl w:val="0"/>
          <w:numId w:val="14"/>
        </w:numPr>
        <w:jc w:val="both"/>
        <w:rPr>
          <w:sz w:val="24"/>
          <w:szCs w:val="24"/>
        </w:rPr>
      </w:pPr>
      <w:r>
        <w:rPr>
          <w:sz w:val="24"/>
          <w:szCs w:val="24"/>
        </w:rPr>
        <w:t>Mic输入：麦克风频域70～12500Hz；典型幅值50mVpp，信噪比68dB</w:t>
      </w:r>
    </w:p>
    <w:p w14:paraId="6155F12B">
      <w:pPr>
        <w:pStyle w:val="16"/>
        <w:numPr>
          <w:ilvl w:val="0"/>
          <w:numId w:val="14"/>
        </w:numPr>
        <w:jc w:val="both"/>
        <w:rPr>
          <w:sz w:val="24"/>
          <w:szCs w:val="24"/>
        </w:rPr>
      </w:pPr>
      <w:r>
        <w:rPr>
          <w:sz w:val="24"/>
          <w:szCs w:val="24"/>
        </w:rPr>
        <w:t>网络特性：</w:t>
      </w:r>
      <w:r>
        <w:tab/>
      </w:r>
      <w:r>
        <w:rPr>
          <w:sz w:val="24"/>
          <w:szCs w:val="24"/>
        </w:rPr>
        <w:t>支持ICMP，ARP，TCP，UDP，HTTP，DNS，DHCP，IGMP网络协议</w:t>
      </w:r>
    </w:p>
    <w:p w14:paraId="25B8BC90">
      <w:pPr>
        <w:pStyle w:val="16"/>
        <w:numPr>
          <w:ilvl w:val="0"/>
          <w:numId w:val="14"/>
        </w:numPr>
        <w:jc w:val="both"/>
        <w:rPr>
          <w:sz w:val="24"/>
          <w:szCs w:val="24"/>
        </w:rPr>
      </w:pPr>
      <w:r>
        <w:rPr>
          <w:sz w:val="24"/>
          <w:szCs w:val="24"/>
        </w:rPr>
        <w:t>使用环境：</w:t>
      </w:r>
      <w:r>
        <w:rPr>
          <w:rFonts w:hint="eastAsia"/>
          <w:sz w:val="24"/>
          <w:szCs w:val="24"/>
        </w:rPr>
        <w:t>地面</w:t>
      </w:r>
    </w:p>
    <w:p w14:paraId="278145F3">
      <w:pPr>
        <w:pStyle w:val="16"/>
        <w:numPr>
          <w:ilvl w:val="0"/>
          <w:numId w:val="14"/>
        </w:numPr>
        <w:jc w:val="both"/>
        <w:rPr>
          <w:sz w:val="24"/>
          <w:szCs w:val="24"/>
        </w:rPr>
      </w:pPr>
      <w:r>
        <w:rPr>
          <w:sz w:val="24"/>
          <w:szCs w:val="24"/>
        </w:rPr>
        <w:t>操作环境：</w:t>
      </w:r>
      <w:r>
        <w:tab/>
      </w:r>
      <w:r>
        <w:rPr>
          <w:sz w:val="24"/>
          <w:szCs w:val="24"/>
        </w:rPr>
        <w:t>0℃～65℃，5～95%湿度</w:t>
      </w:r>
    </w:p>
    <w:p w14:paraId="7DDABA4E">
      <w:pPr>
        <w:pStyle w:val="16"/>
        <w:numPr>
          <w:ilvl w:val="0"/>
          <w:numId w:val="14"/>
        </w:numPr>
        <w:jc w:val="both"/>
        <w:rPr>
          <w:sz w:val="24"/>
          <w:szCs w:val="24"/>
        </w:rPr>
      </w:pPr>
      <w:r>
        <w:rPr>
          <w:sz w:val="24"/>
          <w:szCs w:val="24"/>
        </w:rPr>
        <w:t>存储环境：</w:t>
      </w:r>
      <w:r>
        <w:tab/>
      </w:r>
      <w:r>
        <w:rPr>
          <w:sz w:val="24"/>
          <w:szCs w:val="24"/>
        </w:rPr>
        <w:t>-20℃～85℃，5～95%湿度</w:t>
      </w:r>
    </w:p>
    <w:p w14:paraId="01244B21">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5.16网络硬盘录像机</w:t>
      </w:r>
    </w:p>
    <w:p w14:paraId="7B6DFAA7">
      <w:pPr>
        <w:pStyle w:val="16"/>
        <w:numPr>
          <w:ilvl w:val="0"/>
          <w:numId w:val="15"/>
        </w:numPr>
        <w:jc w:val="both"/>
        <w:rPr>
          <w:sz w:val="24"/>
          <w:szCs w:val="24"/>
        </w:rPr>
      </w:pPr>
      <w:r>
        <w:rPr>
          <w:rFonts w:hint="eastAsia"/>
          <w:sz w:val="24"/>
          <w:szCs w:val="24"/>
          <w:lang w:val="en-US" w:eastAsia="zh-CN"/>
        </w:rPr>
        <w:t>视频流取流路数</w:t>
      </w:r>
      <w:r>
        <w:rPr>
          <w:sz w:val="24"/>
          <w:szCs w:val="24"/>
        </w:rPr>
        <w:t>：</w:t>
      </w:r>
      <w:r>
        <w:rPr>
          <w:rFonts w:hint="eastAsia"/>
          <w:sz w:val="24"/>
          <w:szCs w:val="24"/>
          <w:lang w:val="en-US" w:eastAsia="zh-CN"/>
        </w:rPr>
        <w:t>16通道，400W像素。</w:t>
      </w:r>
    </w:p>
    <w:p w14:paraId="563FBF5E">
      <w:pPr>
        <w:pStyle w:val="16"/>
        <w:numPr>
          <w:ilvl w:val="0"/>
          <w:numId w:val="15"/>
        </w:numPr>
        <w:jc w:val="both"/>
        <w:rPr>
          <w:rFonts w:hint="eastAsia"/>
          <w:b/>
          <w:bCs/>
          <w:sz w:val="24"/>
          <w:szCs w:val="24"/>
          <w:lang w:val="en-US" w:eastAsia="zh-CN"/>
        </w:rPr>
      </w:pPr>
      <w:r>
        <w:rPr>
          <w:rFonts w:hint="eastAsia"/>
          <w:sz w:val="24"/>
          <w:szCs w:val="24"/>
          <w:lang w:val="en-US" w:eastAsia="zh-CN"/>
        </w:rPr>
        <w:t>储存容量：4TB；</w:t>
      </w:r>
    </w:p>
    <w:p w14:paraId="709704D8">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5.17地面远控设备箱</w:t>
      </w:r>
    </w:p>
    <w:p w14:paraId="7F5567E9">
      <w:pPr>
        <w:pStyle w:val="16"/>
        <w:numPr>
          <w:ilvl w:val="0"/>
          <w:numId w:val="16"/>
        </w:numPr>
        <w:jc w:val="both"/>
        <w:rPr>
          <w:sz w:val="24"/>
          <w:szCs w:val="24"/>
        </w:rPr>
      </w:pPr>
      <w:r>
        <w:rPr>
          <w:rFonts w:hint="eastAsia"/>
          <w:sz w:val="24"/>
          <w:szCs w:val="24"/>
          <w:lang w:val="en-US" w:eastAsia="zh-CN"/>
        </w:rPr>
        <w:t>网络接口</w:t>
      </w:r>
      <w:r>
        <w:rPr>
          <w:sz w:val="24"/>
          <w:szCs w:val="24"/>
        </w:rPr>
        <w:t>：</w:t>
      </w:r>
      <w:r>
        <w:rPr>
          <w:rFonts w:hint="eastAsia"/>
          <w:sz w:val="24"/>
          <w:szCs w:val="24"/>
          <w:lang w:val="en-US" w:eastAsia="zh-CN"/>
        </w:rPr>
        <w:t>4路，千兆RJ45接口。</w:t>
      </w:r>
    </w:p>
    <w:p w14:paraId="5EF5E933">
      <w:pPr>
        <w:pStyle w:val="16"/>
        <w:numPr>
          <w:ilvl w:val="0"/>
          <w:numId w:val="16"/>
        </w:numPr>
        <w:jc w:val="both"/>
        <w:rPr>
          <w:rFonts w:hint="eastAsia"/>
          <w:b/>
          <w:bCs/>
          <w:sz w:val="24"/>
          <w:szCs w:val="24"/>
          <w:lang w:val="en-US" w:eastAsia="zh-CN"/>
        </w:rPr>
      </w:pPr>
      <w:r>
        <w:rPr>
          <w:rFonts w:hint="eastAsia"/>
          <w:sz w:val="24"/>
          <w:szCs w:val="24"/>
          <w:lang w:val="en-US" w:eastAsia="zh-CN"/>
        </w:rPr>
        <w:t>操作箱接口：2路，4芯航空接口；</w:t>
      </w:r>
    </w:p>
    <w:p w14:paraId="4394F872">
      <w:pPr>
        <w:pStyle w:val="16"/>
        <w:numPr>
          <w:ilvl w:val="0"/>
          <w:numId w:val="16"/>
        </w:numPr>
        <w:jc w:val="both"/>
        <w:rPr>
          <w:rFonts w:hint="eastAsia"/>
          <w:b/>
          <w:bCs/>
          <w:sz w:val="24"/>
          <w:szCs w:val="24"/>
          <w:lang w:val="en-US" w:eastAsia="zh-CN"/>
        </w:rPr>
      </w:pPr>
      <w:r>
        <w:rPr>
          <w:rFonts w:hint="eastAsia"/>
          <w:sz w:val="24"/>
          <w:szCs w:val="24"/>
          <w:lang w:val="en-US" w:eastAsia="zh-CN"/>
        </w:rPr>
        <w:t>供电：220V 三孔插头；</w:t>
      </w:r>
    </w:p>
    <w:p w14:paraId="375DE98B">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5.18地面工作站主机</w:t>
      </w:r>
    </w:p>
    <w:p w14:paraId="36F65E6D">
      <w:pPr>
        <w:pStyle w:val="16"/>
        <w:numPr>
          <w:ilvl w:val="0"/>
          <w:numId w:val="17"/>
        </w:numPr>
        <w:jc w:val="both"/>
        <w:rPr>
          <w:sz w:val="24"/>
          <w:szCs w:val="24"/>
        </w:rPr>
      </w:pPr>
      <w:r>
        <w:rPr>
          <w:rFonts w:hint="eastAsia"/>
          <w:sz w:val="24"/>
          <w:szCs w:val="24"/>
          <w:lang w:val="en-US" w:eastAsia="zh-CN"/>
        </w:rPr>
        <w:t>CPU：i7;</w:t>
      </w:r>
    </w:p>
    <w:p w14:paraId="7F7E78A6">
      <w:pPr>
        <w:pStyle w:val="16"/>
        <w:numPr>
          <w:ilvl w:val="0"/>
          <w:numId w:val="17"/>
        </w:numPr>
        <w:jc w:val="both"/>
        <w:rPr>
          <w:sz w:val="24"/>
          <w:szCs w:val="24"/>
        </w:rPr>
      </w:pPr>
      <w:r>
        <w:rPr>
          <w:rFonts w:hint="eastAsia"/>
          <w:sz w:val="24"/>
          <w:szCs w:val="24"/>
          <w:lang w:val="en-US" w:eastAsia="zh-CN"/>
        </w:rPr>
        <w:t>内存：16G；</w:t>
      </w:r>
    </w:p>
    <w:p w14:paraId="5954F346">
      <w:pPr>
        <w:pStyle w:val="16"/>
        <w:numPr>
          <w:ilvl w:val="0"/>
          <w:numId w:val="17"/>
        </w:numPr>
        <w:jc w:val="both"/>
        <w:rPr>
          <w:sz w:val="24"/>
          <w:szCs w:val="24"/>
        </w:rPr>
      </w:pPr>
      <w:r>
        <w:rPr>
          <w:rFonts w:hint="eastAsia"/>
          <w:sz w:val="24"/>
          <w:szCs w:val="24"/>
          <w:lang w:val="en-US" w:eastAsia="zh-CN"/>
        </w:rPr>
        <w:t>硬盘：1T；</w:t>
      </w:r>
    </w:p>
    <w:p w14:paraId="0F3D2988">
      <w:pPr>
        <w:pStyle w:val="16"/>
        <w:numPr>
          <w:ilvl w:val="0"/>
          <w:numId w:val="17"/>
        </w:numPr>
        <w:jc w:val="both"/>
        <w:rPr>
          <w:rFonts w:hint="eastAsia"/>
          <w:b/>
          <w:bCs/>
          <w:sz w:val="24"/>
          <w:szCs w:val="24"/>
          <w:lang w:val="en-US" w:eastAsia="zh-CN"/>
        </w:rPr>
      </w:pPr>
      <w:r>
        <w:rPr>
          <w:rFonts w:hint="eastAsia"/>
          <w:sz w:val="24"/>
          <w:szCs w:val="24"/>
          <w:lang w:val="en-US" w:eastAsia="zh-CN"/>
        </w:rPr>
        <w:t>显卡：独显，4口输出；</w:t>
      </w:r>
    </w:p>
    <w:p w14:paraId="2A52070E">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5.19地面显示器</w:t>
      </w:r>
    </w:p>
    <w:p w14:paraId="13ABAA92">
      <w:pPr>
        <w:pStyle w:val="16"/>
        <w:numPr>
          <w:ilvl w:val="0"/>
          <w:numId w:val="18"/>
        </w:numPr>
        <w:jc w:val="both"/>
        <w:rPr>
          <w:sz w:val="24"/>
          <w:szCs w:val="24"/>
        </w:rPr>
      </w:pPr>
      <w:r>
        <w:rPr>
          <w:rFonts w:hint="eastAsia"/>
          <w:sz w:val="24"/>
          <w:szCs w:val="24"/>
          <w:lang w:val="en-US" w:eastAsia="zh-CN"/>
        </w:rPr>
        <w:t>尺寸：24英寸；</w:t>
      </w:r>
    </w:p>
    <w:p w14:paraId="402F2597">
      <w:pPr>
        <w:pStyle w:val="16"/>
        <w:numPr>
          <w:ilvl w:val="0"/>
          <w:numId w:val="18"/>
        </w:numPr>
        <w:jc w:val="both"/>
        <w:rPr>
          <w:rFonts w:hint="eastAsia"/>
          <w:b/>
          <w:bCs/>
          <w:sz w:val="24"/>
          <w:szCs w:val="24"/>
          <w:lang w:val="en-US" w:eastAsia="zh-CN"/>
        </w:rPr>
      </w:pPr>
      <w:r>
        <w:rPr>
          <w:rFonts w:hint="eastAsia"/>
          <w:sz w:val="24"/>
          <w:szCs w:val="24"/>
          <w:lang w:val="en-US" w:eastAsia="zh-CN"/>
        </w:rPr>
        <w:t>分辨率：1920*1080；</w:t>
      </w:r>
    </w:p>
    <w:p w14:paraId="0A27550A">
      <w:pPr>
        <w:pStyle w:val="16"/>
        <w:numPr>
          <w:ilvl w:val="0"/>
          <w:numId w:val="18"/>
        </w:numPr>
        <w:jc w:val="both"/>
        <w:rPr>
          <w:rFonts w:hint="eastAsia"/>
          <w:b/>
          <w:bCs/>
          <w:sz w:val="24"/>
          <w:szCs w:val="24"/>
          <w:lang w:val="en-US" w:eastAsia="zh-CN"/>
        </w:rPr>
      </w:pPr>
      <w:r>
        <w:rPr>
          <w:rFonts w:hint="eastAsia"/>
          <w:sz w:val="24"/>
          <w:szCs w:val="24"/>
          <w:lang w:val="en-US" w:eastAsia="zh-CN"/>
        </w:rPr>
        <w:t>接口：HDMI；</w:t>
      </w:r>
    </w:p>
    <w:p w14:paraId="3AE88E77">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配套说明</w:t>
      </w:r>
    </w:p>
    <w:p w14:paraId="2933A8E3">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6.1 配套说明</w:t>
      </w:r>
    </w:p>
    <w:p w14:paraId="65639586">
      <w:pPr>
        <w:pStyle w:val="16"/>
        <w:keepNext w:val="0"/>
        <w:keepLines w:val="0"/>
        <w:pageBreakBefore w:val="0"/>
        <w:widowControl w:val="0"/>
        <w:numPr>
          <w:ilvl w:val="0"/>
          <w:numId w:val="19"/>
        </w:numPr>
        <w:kinsoku/>
        <w:wordWrap/>
        <w:overflowPunct/>
        <w:topLinePunct w:val="0"/>
        <w:autoSpaceDE/>
        <w:autoSpaceDN/>
        <w:bidi w:val="0"/>
        <w:adjustRightInd/>
        <w:snapToGrid/>
        <w:spacing w:before="120" w:after="120"/>
        <w:ind w:left="986" w:hanging="420"/>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乙方负责</w:t>
      </w:r>
      <w:r>
        <w:rPr>
          <w:rFonts w:hint="eastAsia" w:ascii="宋体" w:hAnsi="宋体" w:eastAsia="宋体" w:cs="宋体"/>
          <w:color w:val="auto"/>
          <w:sz w:val="24"/>
          <w:szCs w:val="24"/>
          <w:lang w:val="en-US" w:eastAsia="zh-CN"/>
        </w:rPr>
        <w:t>在甲方提供的电控箱壳体基础上进行</w:t>
      </w:r>
      <w:r>
        <w:rPr>
          <w:rFonts w:hint="eastAsia" w:cs="宋体"/>
          <w:color w:val="auto"/>
          <w:sz w:val="24"/>
          <w:szCs w:val="24"/>
          <w:lang w:val="en-US" w:eastAsia="zh-CN"/>
        </w:rPr>
        <w:t>电控系统的升级改造，壳体翻新处理。</w:t>
      </w:r>
    </w:p>
    <w:p w14:paraId="32F8137D">
      <w:pPr>
        <w:pStyle w:val="16"/>
        <w:keepNext w:val="0"/>
        <w:keepLines w:val="0"/>
        <w:pageBreakBefore w:val="0"/>
        <w:widowControl w:val="0"/>
        <w:numPr>
          <w:ilvl w:val="0"/>
          <w:numId w:val="19"/>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掘锚机电控箱及电控系统大修及国产化升级改造，乙方可提供</w:t>
      </w:r>
      <w:r>
        <w:rPr>
          <w:rFonts w:hint="eastAsia" w:cs="宋体"/>
          <w:color w:val="auto"/>
          <w:sz w:val="24"/>
          <w:szCs w:val="24"/>
          <w:lang w:val="en-US" w:eastAsia="zh-CN"/>
        </w:rPr>
        <w:t>供货范围内需安标认证的</w:t>
      </w:r>
      <w:r>
        <w:rPr>
          <w:rFonts w:hint="eastAsia" w:ascii="宋体" w:hAnsi="宋体" w:eastAsia="宋体" w:cs="宋体"/>
          <w:color w:val="auto"/>
          <w:sz w:val="24"/>
          <w:szCs w:val="24"/>
          <w:lang w:val="en-US" w:eastAsia="zh-CN"/>
        </w:rPr>
        <w:t>单独器件的安标认证资料，但不负责整机的安标关联。其中电控箱为大修改造器件，乙方在其现有的防爆壳体基础上进行电控改造，不改变其防爆结构，但乙方不负责提供它的安标资质</w:t>
      </w:r>
      <w:r>
        <w:rPr>
          <w:rFonts w:hint="eastAsia" w:cs="宋体"/>
          <w:color w:val="auto"/>
          <w:sz w:val="24"/>
          <w:szCs w:val="24"/>
          <w:lang w:val="en-US" w:eastAsia="zh-CN"/>
        </w:rPr>
        <w:t>，若涉及安标问题纠纷，乙方没有处理安标相关问题的义务和责任</w:t>
      </w:r>
      <w:r>
        <w:rPr>
          <w:rFonts w:hint="eastAsia" w:ascii="宋体" w:hAnsi="宋体" w:eastAsia="宋体" w:cs="宋体"/>
          <w:color w:val="auto"/>
          <w:sz w:val="24"/>
          <w:szCs w:val="24"/>
          <w:lang w:val="en-US" w:eastAsia="zh-CN"/>
        </w:rPr>
        <w:t xml:space="preserve">。 </w:t>
      </w:r>
    </w:p>
    <w:p w14:paraId="0FAA3C1E">
      <w:pPr>
        <w:pStyle w:val="16"/>
        <w:keepNext w:val="0"/>
        <w:keepLines w:val="0"/>
        <w:pageBreakBefore w:val="0"/>
        <w:widowControl w:val="0"/>
        <w:numPr>
          <w:ilvl w:val="0"/>
          <w:numId w:val="19"/>
        </w:numPr>
        <w:kinsoku/>
        <w:wordWrap/>
        <w:overflowPunct/>
        <w:topLinePunct w:val="0"/>
        <w:autoSpaceDE/>
        <w:autoSpaceDN/>
        <w:bidi w:val="0"/>
        <w:adjustRightInd/>
        <w:snapToGrid/>
        <w:spacing w:before="120" w:after="120"/>
        <w:ind w:left="986" w:hanging="420"/>
        <w:textAlignment w:val="auto"/>
        <w:rPr>
          <w:rFonts w:ascii="宋体" w:hAnsi="宋体" w:eastAsia="宋体" w:cs="宋体"/>
          <w:color w:val="auto"/>
          <w:sz w:val="24"/>
          <w:szCs w:val="24"/>
          <w:lang w:eastAsia="zh-CN"/>
        </w:rPr>
      </w:pPr>
      <w:r>
        <w:rPr>
          <w:rFonts w:hint="eastAsia" w:cs="宋体"/>
          <w:color w:val="auto"/>
          <w:sz w:val="24"/>
          <w:szCs w:val="24"/>
          <w:lang w:val="en-US" w:eastAsia="zh-CN"/>
        </w:rPr>
        <w:t>遥控器面板采用郑煤机logo。</w:t>
      </w:r>
    </w:p>
    <w:p w14:paraId="4907E7BA">
      <w:pPr>
        <w:pStyle w:val="16"/>
        <w:keepNext w:val="0"/>
        <w:keepLines w:val="0"/>
        <w:pageBreakBefore w:val="0"/>
        <w:widowControl w:val="0"/>
        <w:numPr>
          <w:ilvl w:val="0"/>
          <w:numId w:val="19"/>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其他电气部分除协议</w:t>
      </w:r>
      <w:r>
        <w:rPr>
          <w:rFonts w:hint="eastAsia" w:cs="宋体"/>
          <w:color w:val="auto"/>
          <w:sz w:val="24"/>
          <w:szCs w:val="24"/>
          <w:lang w:val="en-US" w:eastAsia="zh-CN"/>
        </w:rPr>
        <w:t>第三节配置明细参考（单套）中</w:t>
      </w:r>
      <w:r>
        <w:rPr>
          <w:rFonts w:hint="eastAsia" w:ascii="宋体" w:hAnsi="宋体" w:eastAsia="宋体" w:cs="宋体"/>
          <w:color w:val="auto"/>
          <w:sz w:val="24"/>
          <w:szCs w:val="24"/>
          <w:lang w:eastAsia="zh-CN"/>
        </w:rPr>
        <w:t>指定乙方提供外由甲方自备。</w:t>
      </w:r>
    </w:p>
    <w:p w14:paraId="66658868">
      <w:pPr>
        <w:pStyle w:val="4"/>
        <w:numPr>
          <w:ilvl w:val="0"/>
          <w:numId w:val="0"/>
        </w:numPr>
        <w:ind w:left="1134" w:leftChars="0" w:hanging="420" w:firstLineChars="0"/>
        <w:rPr>
          <w:rFonts w:hint="eastAsia"/>
          <w:b/>
          <w:bCs/>
          <w:sz w:val="24"/>
          <w:szCs w:val="24"/>
          <w:lang w:val="en-US" w:eastAsia="zh-CN"/>
        </w:rPr>
      </w:pPr>
      <w:r>
        <w:rPr>
          <w:rFonts w:hint="eastAsia"/>
          <w:b/>
          <w:bCs/>
          <w:sz w:val="24"/>
          <w:szCs w:val="24"/>
          <w:lang w:val="en-US" w:eastAsia="zh-CN"/>
        </w:rPr>
        <w:t>6.2 喷涂说明</w:t>
      </w:r>
    </w:p>
    <w:p w14:paraId="687D65E2">
      <w:pPr>
        <w:pStyle w:val="16"/>
        <w:keepNext w:val="0"/>
        <w:keepLines w:val="0"/>
        <w:pageBreakBefore w:val="0"/>
        <w:widowControl w:val="0"/>
        <w:numPr>
          <w:ilvl w:val="0"/>
          <w:numId w:val="20"/>
        </w:numPr>
        <w:kinsoku/>
        <w:wordWrap/>
        <w:overflowPunct/>
        <w:topLinePunct w:val="0"/>
        <w:autoSpaceDE/>
        <w:autoSpaceDN/>
        <w:bidi w:val="0"/>
        <w:adjustRightInd/>
        <w:snapToGrid/>
        <w:spacing w:before="120" w:after="120"/>
        <w:ind w:left="986" w:hanging="420"/>
        <w:textAlignment w:val="auto"/>
        <w:rPr>
          <w:rFonts w:ascii="宋体" w:hAnsi="宋体" w:eastAsia="宋体" w:cs="宋体"/>
          <w:color w:val="auto"/>
          <w:sz w:val="24"/>
          <w:szCs w:val="24"/>
          <w:lang w:eastAsia="zh-CN"/>
        </w:rPr>
      </w:pPr>
      <w:r>
        <w:rPr>
          <w:rFonts w:hint="eastAsia" w:cs="宋体"/>
          <w:color w:val="auto"/>
          <w:sz w:val="24"/>
          <w:szCs w:val="24"/>
          <w:lang w:val="en-US" w:eastAsia="zh-CN"/>
        </w:rPr>
        <w:t>电控箱外观喷涂白色外观，</w:t>
      </w:r>
      <w:r>
        <w:rPr>
          <w:rFonts w:hint="eastAsia" w:cs="宋体"/>
          <w:color w:val="auto"/>
          <w:sz w:val="24"/>
          <w:szCs w:val="24"/>
          <w:highlight w:val="yellow"/>
          <w:lang w:val="en-US" w:eastAsia="zh-CN"/>
        </w:rPr>
        <w:t>色号RAL9003</w:t>
      </w:r>
      <w:r>
        <w:rPr>
          <w:rFonts w:hint="eastAsia" w:cs="宋体"/>
          <w:color w:val="auto"/>
          <w:sz w:val="24"/>
          <w:szCs w:val="24"/>
          <w:lang w:val="en-US" w:eastAsia="zh-CN"/>
        </w:rPr>
        <w:t>。</w:t>
      </w:r>
    </w:p>
    <w:p w14:paraId="0C5085A8">
      <w:pPr>
        <w:pStyle w:val="16"/>
        <w:keepNext w:val="0"/>
        <w:keepLines w:val="0"/>
        <w:pageBreakBefore w:val="0"/>
        <w:widowControl w:val="0"/>
        <w:numPr>
          <w:ilvl w:val="0"/>
          <w:numId w:val="20"/>
        </w:numPr>
        <w:kinsoku/>
        <w:wordWrap/>
        <w:overflowPunct/>
        <w:topLinePunct w:val="0"/>
        <w:autoSpaceDE/>
        <w:autoSpaceDN/>
        <w:bidi w:val="0"/>
        <w:adjustRightInd/>
        <w:snapToGrid/>
        <w:spacing w:before="120" w:after="120"/>
        <w:ind w:left="986" w:hanging="420"/>
        <w:textAlignment w:val="auto"/>
        <w:rPr>
          <w:rFonts w:ascii="宋体" w:hAnsi="宋体" w:eastAsia="宋体" w:cs="宋体"/>
          <w:color w:val="auto"/>
          <w:sz w:val="24"/>
          <w:szCs w:val="24"/>
          <w:lang w:eastAsia="zh-CN"/>
        </w:rPr>
      </w:pPr>
      <w:r>
        <w:rPr>
          <w:rFonts w:hint="eastAsia" w:cs="宋体"/>
          <w:color w:val="auto"/>
          <w:sz w:val="24"/>
          <w:szCs w:val="24"/>
          <w:lang w:val="en-US" w:eastAsia="zh-CN"/>
        </w:rPr>
        <w:t>不锈钢材质电器件采用不锈钢原色。其他未定义颜色电器件采用标配颜色。</w:t>
      </w:r>
    </w:p>
    <w:p w14:paraId="5F6C2D24">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甲方责任</w:t>
      </w:r>
    </w:p>
    <w:p w14:paraId="6C7C74AB">
      <w:pPr>
        <w:pStyle w:val="16"/>
        <w:keepNext w:val="0"/>
        <w:keepLines w:val="0"/>
        <w:pageBreakBefore w:val="0"/>
        <w:widowControl w:val="0"/>
        <w:numPr>
          <w:ilvl w:val="0"/>
          <w:numId w:val="21"/>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甲方负责组织或协调最终用户设备到货验收以及设备的装卸车、下井运输及安装</w:t>
      </w:r>
    </w:p>
    <w:p w14:paraId="27500953">
      <w:pPr>
        <w:pStyle w:val="16"/>
        <w:keepNext w:val="0"/>
        <w:keepLines w:val="0"/>
        <w:pageBreakBefore w:val="0"/>
        <w:widowControl w:val="0"/>
        <w:numPr>
          <w:ilvl w:val="0"/>
          <w:numId w:val="21"/>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严格按照乙方产品使用要求进行操作和维护</w:t>
      </w:r>
    </w:p>
    <w:p w14:paraId="1FBCBAB2">
      <w:pPr>
        <w:pStyle w:val="16"/>
        <w:keepNext w:val="0"/>
        <w:keepLines w:val="0"/>
        <w:pageBreakBefore w:val="0"/>
        <w:widowControl w:val="0"/>
        <w:numPr>
          <w:ilvl w:val="0"/>
          <w:numId w:val="21"/>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甲方提供设备必要的安装使用条件</w:t>
      </w:r>
    </w:p>
    <w:p w14:paraId="0641BE2D">
      <w:pPr>
        <w:pStyle w:val="16"/>
        <w:keepNext w:val="0"/>
        <w:keepLines w:val="0"/>
        <w:pageBreakBefore w:val="0"/>
        <w:widowControl w:val="0"/>
        <w:numPr>
          <w:ilvl w:val="0"/>
          <w:numId w:val="21"/>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甲方提供乙方服务人员的工作便利条件</w:t>
      </w:r>
    </w:p>
    <w:p w14:paraId="4454BA1C">
      <w:pPr>
        <w:pStyle w:val="16"/>
        <w:keepNext w:val="0"/>
        <w:keepLines w:val="0"/>
        <w:pageBreakBefore w:val="0"/>
        <w:widowControl w:val="0"/>
        <w:numPr>
          <w:ilvl w:val="0"/>
          <w:numId w:val="21"/>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遵守乙方关于产品知识产权和商业机密保护的相关规定，不以任何方式向第三方透露合同的价格、图纸、资料、技术手册以及设备的内部信息等</w:t>
      </w:r>
    </w:p>
    <w:p w14:paraId="5E331D1E">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乙方责任</w:t>
      </w:r>
    </w:p>
    <w:p w14:paraId="12FD1C7C">
      <w:pPr>
        <w:pStyle w:val="16"/>
        <w:keepNext w:val="0"/>
        <w:keepLines w:val="0"/>
        <w:pageBreakBefore w:val="0"/>
        <w:widowControl w:val="0"/>
        <w:numPr>
          <w:ilvl w:val="0"/>
          <w:numId w:val="22"/>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乙方按照商务合同和本协议书的要求向甲方提供优质的产品和技术保障</w:t>
      </w:r>
    </w:p>
    <w:p w14:paraId="75FCBBBE">
      <w:pPr>
        <w:pStyle w:val="16"/>
        <w:keepNext w:val="0"/>
        <w:keepLines w:val="0"/>
        <w:pageBreakBefore w:val="0"/>
        <w:widowControl w:val="0"/>
        <w:numPr>
          <w:ilvl w:val="0"/>
          <w:numId w:val="22"/>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乙方负责产品设备的指导安装，调试以及产品售后服务工作，帮助解决产品设备运行过程中出现的问题。</w:t>
      </w:r>
    </w:p>
    <w:p w14:paraId="1C1EB07D">
      <w:pPr>
        <w:pStyle w:val="16"/>
        <w:keepNext w:val="0"/>
        <w:keepLines w:val="0"/>
        <w:pageBreakBefore w:val="0"/>
        <w:widowControl w:val="0"/>
        <w:numPr>
          <w:ilvl w:val="0"/>
          <w:numId w:val="22"/>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提供发货清单、合格证、防爆证和安标证复印件及出厂检验报告以及便于维护和维修的使用说明书、电气原理图等</w:t>
      </w:r>
    </w:p>
    <w:p w14:paraId="6F1D62E4">
      <w:pPr>
        <w:pStyle w:val="16"/>
        <w:keepNext w:val="0"/>
        <w:keepLines w:val="0"/>
        <w:pageBreakBefore w:val="0"/>
        <w:widowControl w:val="0"/>
        <w:numPr>
          <w:ilvl w:val="0"/>
          <w:numId w:val="22"/>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对甲方相关技术人员进行培训，使受培训人员能正常使用产品，并能正确判断和处理常见技术故障</w:t>
      </w:r>
    </w:p>
    <w:p w14:paraId="619CDE05">
      <w:pPr>
        <w:pStyle w:val="16"/>
        <w:keepNext w:val="0"/>
        <w:keepLines w:val="0"/>
        <w:pageBreakBefore w:val="0"/>
        <w:widowControl w:val="0"/>
        <w:numPr>
          <w:ilvl w:val="0"/>
          <w:numId w:val="22"/>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当产品软件升级后，乙方免费提供系统软件升级</w:t>
      </w:r>
    </w:p>
    <w:p w14:paraId="16D1BE95">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售后服务</w:t>
      </w:r>
    </w:p>
    <w:p w14:paraId="5EF10202">
      <w:pPr>
        <w:pStyle w:val="16"/>
        <w:keepNext w:val="0"/>
        <w:keepLines w:val="0"/>
        <w:pageBreakBefore w:val="0"/>
        <w:widowControl w:val="0"/>
        <w:numPr>
          <w:ilvl w:val="0"/>
          <w:numId w:val="23"/>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质保期以商务合同为准，质保期内乙方无偿负责质保期范围内的服务；质保期外乙方仍</w:t>
      </w:r>
      <w:r>
        <w:rPr>
          <w:rFonts w:hint="eastAsia" w:ascii="宋体" w:hAnsi="宋体" w:eastAsia="宋体" w:cs="宋体"/>
          <w:color w:val="auto"/>
          <w:sz w:val="24"/>
          <w:szCs w:val="24"/>
          <w:lang w:val="en-US" w:eastAsia="zh-CN"/>
        </w:rPr>
        <w:t>免费</w:t>
      </w:r>
      <w:r>
        <w:rPr>
          <w:rFonts w:hint="eastAsia" w:ascii="宋体" w:hAnsi="宋体" w:eastAsia="宋体" w:cs="宋体"/>
          <w:color w:val="auto"/>
          <w:sz w:val="24"/>
          <w:szCs w:val="24"/>
          <w:lang w:eastAsia="zh-CN"/>
        </w:rPr>
        <w:t>提供技术服务，有偿提供配件</w:t>
      </w:r>
    </w:p>
    <w:p w14:paraId="4B8F7CF7">
      <w:pPr>
        <w:pStyle w:val="16"/>
        <w:keepNext w:val="0"/>
        <w:keepLines w:val="0"/>
        <w:pageBreakBefore w:val="0"/>
        <w:widowControl w:val="0"/>
        <w:numPr>
          <w:ilvl w:val="0"/>
          <w:numId w:val="23"/>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在产品质保期内，因乙方产品本身质量问题造成的故障，乙方应提供无偿服务，包括维修、更换零件以及人工费用；但由于甲方或最终用户在产品运输、存储、使用不当或者在未征得乙方允许的情况下对产品擅自拆卸、改装造成的故障和损失由甲方或最终用户负责，乙方提供有偿配件及服务</w:t>
      </w:r>
    </w:p>
    <w:p w14:paraId="560EF3BE">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供货产品验收标准</w:t>
      </w:r>
    </w:p>
    <w:p w14:paraId="2C9D8CCB">
      <w:pPr>
        <w:pStyle w:val="16"/>
        <w:keepNext w:val="0"/>
        <w:keepLines w:val="0"/>
        <w:pageBreakBefore w:val="0"/>
        <w:widowControl w:val="0"/>
        <w:numPr>
          <w:ilvl w:val="0"/>
          <w:numId w:val="24"/>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在交货前，乙方应对产品的质量、规格和性能进行检验，出具产品检验报告</w:t>
      </w:r>
    </w:p>
    <w:p w14:paraId="1F7414FB">
      <w:pPr>
        <w:pStyle w:val="16"/>
        <w:keepNext w:val="0"/>
        <w:keepLines w:val="0"/>
        <w:pageBreakBefore w:val="0"/>
        <w:widowControl w:val="0"/>
        <w:numPr>
          <w:ilvl w:val="0"/>
          <w:numId w:val="24"/>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设备包装完好，设备无损伤；设备配备齐全，型号、规格与本协议要求一致</w:t>
      </w:r>
    </w:p>
    <w:p w14:paraId="4C93F74E">
      <w:pPr>
        <w:pStyle w:val="16"/>
        <w:keepNext w:val="0"/>
        <w:keepLines w:val="0"/>
        <w:pageBreakBefore w:val="0"/>
        <w:widowControl w:val="0"/>
        <w:numPr>
          <w:ilvl w:val="0"/>
          <w:numId w:val="24"/>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性能参数必须与本协议的资料相符合，如性能参数需要改动时，双方必需及时沟通协商，协商结果应在合同书附加协议中说明，否则按协议书提供的资料作为验收标准</w:t>
      </w:r>
    </w:p>
    <w:p w14:paraId="2EB16917">
      <w:pPr>
        <w:pStyle w:val="16"/>
        <w:keepNext w:val="0"/>
        <w:keepLines w:val="0"/>
        <w:pageBreakBefore w:val="0"/>
        <w:widowControl w:val="0"/>
        <w:numPr>
          <w:ilvl w:val="0"/>
          <w:numId w:val="24"/>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按照供货范围，以装箱清单、产品使用说明书、合格证、防爆证和安标证复印件及出厂检验报告作为产品入库时初步的检验依据</w:t>
      </w:r>
    </w:p>
    <w:p w14:paraId="52B19CE7">
      <w:pPr>
        <w:pStyle w:val="16"/>
        <w:keepNext w:val="0"/>
        <w:keepLines w:val="0"/>
        <w:pageBreakBefore w:val="0"/>
        <w:widowControl w:val="0"/>
        <w:numPr>
          <w:ilvl w:val="0"/>
          <w:numId w:val="24"/>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按商务合同和本协议验收，由供货方支付运输和装卸费用</w:t>
      </w:r>
    </w:p>
    <w:p w14:paraId="3D3006BE">
      <w:pPr>
        <w:pStyle w:val="3"/>
        <w:numPr>
          <w:ilvl w:val="0"/>
          <w:numId w:val="1"/>
        </w:numPr>
        <w:spacing w:before="120" w:beforeLines="50" w:after="120" w:afterLines="50" w:line="326" w:lineRule="exact"/>
        <w:ind w:left="567"/>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本协议约定：</w:t>
      </w:r>
    </w:p>
    <w:p w14:paraId="2DEE7E45">
      <w:pPr>
        <w:pStyle w:val="16"/>
        <w:keepNext w:val="0"/>
        <w:keepLines w:val="0"/>
        <w:pageBreakBefore w:val="0"/>
        <w:widowControl w:val="0"/>
        <w:numPr>
          <w:ilvl w:val="0"/>
          <w:numId w:val="25"/>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本技术协议经双方签字盖章后作为采购合同的附件，在双方签订采购合同后生效。如有变更必须由双方协商一致，并以书面形式确定。</w:t>
      </w:r>
    </w:p>
    <w:p w14:paraId="7280F6D4">
      <w:pPr>
        <w:pStyle w:val="16"/>
        <w:keepNext w:val="0"/>
        <w:keepLines w:val="0"/>
        <w:pageBreakBefore w:val="0"/>
        <w:widowControl w:val="0"/>
        <w:numPr>
          <w:ilvl w:val="0"/>
          <w:numId w:val="25"/>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本技术协议一式 2 份，双方各持1份，具有同等法律效力。</w:t>
      </w:r>
    </w:p>
    <w:p w14:paraId="4CA6F862">
      <w:pPr>
        <w:pStyle w:val="16"/>
        <w:keepNext w:val="0"/>
        <w:keepLines w:val="0"/>
        <w:pageBreakBefore w:val="0"/>
        <w:widowControl w:val="0"/>
        <w:numPr>
          <w:ilvl w:val="0"/>
          <w:numId w:val="25"/>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其它未尽事宜，双方协商解决。</w:t>
      </w:r>
    </w:p>
    <w:p w14:paraId="31AA3DAD">
      <w:pPr>
        <w:pStyle w:val="16"/>
        <w:keepNext w:val="0"/>
        <w:keepLines w:val="0"/>
        <w:pageBreakBefore w:val="0"/>
        <w:widowControl w:val="0"/>
        <w:numPr>
          <w:ilvl w:val="0"/>
          <w:numId w:val="25"/>
        </w:numPr>
        <w:kinsoku/>
        <w:wordWrap/>
        <w:overflowPunct/>
        <w:topLinePunct w:val="0"/>
        <w:autoSpaceDE/>
        <w:autoSpaceDN/>
        <w:bidi w:val="0"/>
        <w:adjustRightInd/>
        <w:snapToGrid/>
        <w:spacing w:before="120" w:after="120"/>
        <w:ind w:left="986" w:hanging="42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如若本协议条款和商务合同条款有冲突地方，以商务合同为准。</w:t>
      </w:r>
    </w:p>
    <w:p w14:paraId="121AABC0"/>
    <w:p w14:paraId="2021DBC2"/>
    <w:p w14:paraId="380700FC"/>
    <w:p w14:paraId="733371AE"/>
    <w:p w14:paraId="435EAE0A"/>
    <w:p w14:paraId="7BD53C0D"/>
    <w:p w14:paraId="167587CE">
      <w:pPr>
        <w:pStyle w:val="7"/>
        <w:tabs>
          <w:tab w:val="left" w:pos="5419"/>
        </w:tabs>
        <w:rPr>
          <w:color w:val="auto"/>
          <w:lang w:eastAsia="zh-CN"/>
        </w:rPr>
      </w:pPr>
      <w:r>
        <w:rPr>
          <w:color w:val="auto"/>
          <w:lang w:eastAsia="zh-CN"/>
        </w:rPr>
        <w:t>甲方：</w:t>
      </w:r>
      <w:r>
        <w:rPr>
          <w:rFonts w:hint="eastAsia"/>
          <w:color w:val="auto"/>
          <w:lang w:val="en-US" w:eastAsia="zh-CN"/>
        </w:rPr>
        <w:t xml:space="preserve">                               </w:t>
      </w:r>
      <w:r>
        <w:rPr>
          <w:color w:val="auto"/>
          <w:lang w:eastAsia="zh-CN"/>
        </w:rPr>
        <w:t>乙方：</w:t>
      </w:r>
      <w:r>
        <w:rPr>
          <w:rFonts w:hint="eastAsia"/>
          <w:color w:val="auto"/>
          <w:lang w:eastAsia="zh-CN"/>
        </w:rPr>
        <w:t xml:space="preserve"> 山东拓新电气有限公司</w:t>
      </w:r>
    </w:p>
    <w:p w14:paraId="79CDC860">
      <w:pPr>
        <w:rPr>
          <w:color w:val="auto"/>
          <w:lang w:eastAsia="zh-CN"/>
        </w:rPr>
      </w:pPr>
    </w:p>
    <w:p w14:paraId="38FF9D49">
      <w:pPr>
        <w:rPr>
          <w:color w:val="auto"/>
          <w:lang w:eastAsia="zh-CN"/>
        </w:rPr>
      </w:pPr>
    </w:p>
    <w:p w14:paraId="2BC8C3C5">
      <w:pPr>
        <w:pStyle w:val="7"/>
        <w:tabs>
          <w:tab w:val="left" w:pos="5779"/>
        </w:tabs>
        <w:rPr>
          <w:color w:val="auto"/>
          <w:lang w:eastAsia="zh-CN"/>
        </w:rPr>
      </w:pPr>
      <w:r>
        <w:rPr>
          <w:color w:val="auto"/>
          <w:lang w:eastAsia="zh-CN"/>
        </w:rPr>
        <w:t>（盖章）</w:t>
      </w:r>
      <w:r>
        <w:rPr>
          <w:rFonts w:hint="eastAsia"/>
          <w:color w:val="auto"/>
          <w:lang w:val="en-US" w:eastAsia="zh-CN"/>
        </w:rPr>
        <w:t xml:space="preserve">                                 </w:t>
      </w:r>
      <w:r>
        <w:rPr>
          <w:color w:val="auto"/>
          <w:lang w:eastAsia="zh-CN"/>
        </w:rPr>
        <w:t>（盖章）</w:t>
      </w:r>
    </w:p>
    <w:p w14:paraId="570EBD3A">
      <w:pPr>
        <w:pStyle w:val="7"/>
        <w:tabs>
          <w:tab w:val="left" w:pos="1699"/>
          <w:tab w:val="left" w:pos="2539"/>
          <w:tab w:val="left" w:pos="5299"/>
          <w:tab w:val="left" w:pos="6139"/>
          <w:tab w:val="left" w:pos="6979"/>
        </w:tabs>
        <w:spacing w:before="98" w:line="314" w:lineRule="auto"/>
        <w:ind w:left="480" w:right="1104" w:hanging="480" w:hangingChars="200"/>
        <w:rPr>
          <w:color w:val="auto"/>
          <w:lang w:eastAsia="zh-CN"/>
        </w:rPr>
      </w:pPr>
      <w:r>
        <w:rPr>
          <w:color w:val="auto"/>
          <w:lang w:eastAsia="zh-CN"/>
        </w:rPr>
        <w:t>法定代表人/委托代理人（签名</w:t>
      </w:r>
      <w:r>
        <w:rPr>
          <w:color w:val="auto"/>
          <w:spacing w:val="-120"/>
          <w:lang w:eastAsia="zh-CN"/>
        </w:rPr>
        <w:t>）</w:t>
      </w:r>
      <w:r>
        <w:rPr>
          <w:color w:val="auto"/>
          <w:lang w:eastAsia="zh-CN"/>
        </w:rPr>
        <w:t>：</w:t>
      </w:r>
      <w:r>
        <w:rPr>
          <w:rFonts w:hint="eastAsia"/>
          <w:color w:val="auto"/>
          <w:lang w:val="en-US" w:eastAsia="zh-CN"/>
        </w:rPr>
        <w:t xml:space="preserve">         </w:t>
      </w:r>
      <w:r>
        <w:rPr>
          <w:color w:val="auto"/>
          <w:lang w:eastAsia="zh-CN"/>
        </w:rPr>
        <w:t>法定代表人/委托代理人（签名</w:t>
      </w:r>
      <w:r>
        <w:rPr>
          <w:color w:val="auto"/>
          <w:spacing w:val="-120"/>
          <w:lang w:eastAsia="zh-CN"/>
        </w:rPr>
        <w:t>）</w:t>
      </w:r>
      <w:r>
        <w:rPr>
          <w:color w:val="auto"/>
          <w:lang w:eastAsia="zh-CN"/>
        </w:rPr>
        <w:t>：年</w:t>
      </w:r>
      <w:r>
        <w:rPr>
          <w:rFonts w:hint="eastAsia"/>
          <w:color w:val="auto"/>
          <w:lang w:val="en-US" w:eastAsia="zh-CN"/>
        </w:rPr>
        <w:t xml:space="preserve">    </w:t>
      </w:r>
      <w:r>
        <w:rPr>
          <w:color w:val="auto"/>
          <w:lang w:eastAsia="zh-CN"/>
        </w:rPr>
        <w:t>月</w:t>
      </w:r>
      <w:r>
        <w:rPr>
          <w:rFonts w:hint="eastAsia"/>
          <w:color w:val="auto"/>
          <w:lang w:val="en-US" w:eastAsia="zh-CN"/>
        </w:rPr>
        <w:t xml:space="preserve">     </w:t>
      </w:r>
      <w:r>
        <w:rPr>
          <w:color w:val="auto"/>
          <w:lang w:eastAsia="zh-CN"/>
        </w:rPr>
        <w:t>日</w:t>
      </w:r>
      <w:r>
        <w:rPr>
          <w:color w:val="auto"/>
          <w:lang w:eastAsia="zh-CN"/>
        </w:rPr>
        <w:tab/>
      </w:r>
      <w:r>
        <w:rPr>
          <w:rFonts w:hint="eastAsia"/>
          <w:color w:val="auto"/>
          <w:lang w:val="en-US" w:eastAsia="zh-CN"/>
        </w:rPr>
        <w:t xml:space="preserve">                   </w:t>
      </w:r>
      <w:r>
        <w:rPr>
          <w:color w:val="auto"/>
          <w:lang w:eastAsia="zh-CN"/>
        </w:rPr>
        <w:t>年</w:t>
      </w:r>
      <w:r>
        <w:rPr>
          <w:color w:val="auto"/>
          <w:lang w:eastAsia="zh-CN"/>
        </w:rPr>
        <w:tab/>
      </w:r>
      <w:r>
        <w:rPr>
          <w:rFonts w:hint="eastAsia"/>
          <w:color w:val="auto"/>
          <w:lang w:val="en-US" w:eastAsia="zh-CN"/>
        </w:rPr>
        <w:t xml:space="preserve">   </w:t>
      </w:r>
      <w:r>
        <w:rPr>
          <w:color w:val="auto"/>
          <w:lang w:eastAsia="zh-CN"/>
        </w:rPr>
        <w:t>月</w:t>
      </w:r>
      <w:r>
        <w:rPr>
          <w:color w:val="auto"/>
          <w:lang w:eastAsia="zh-CN"/>
        </w:rPr>
        <w:tab/>
      </w:r>
      <w:r>
        <w:rPr>
          <w:rFonts w:hint="eastAsia"/>
          <w:color w:val="auto"/>
          <w:lang w:val="en-US" w:eastAsia="zh-CN"/>
        </w:rPr>
        <w:t xml:space="preserve">     </w:t>
      </w:r>
      <w:r>
        <w:rPr>
          <w:color w:val="auto"/>
          <w:lang w:eastAsia="zh-CN"/>
        </w:rPr>
        <w:t>日</w:t>
      </w:r>
    </w:p>
    <w:p w14:paraId="49C060B9">
      <w:pPr>
        <w:spacing w:before="278" w:line="185" w:lineRule="auto"/>
        <w:ind w:left="879"/>
        <w:rPr>
          <w:rFonts w:ascii="宋体" w:hAnsi="宋体" w:eastAsia="宋体" w:cs="宋体"/>
          <w:sz w:val="24"/>
          <w:szCs w:val="24"/>
        </w:rPr>
      </w:pPr>
    </w:p>
    <w:p w14:paraId="0B613BDB">
      <w:pPr>
        <w:pStyle w:val="7"/>
        <w:tabs>
          <w:tab w:val="left" w:pos="2410"/>
          <w:tab w:val="left" w:pos="3119"/>
          <w:tab w:val="left" w:pos="6263"/>
          <w:tab w:val="left" w:pos="6383"/>
          <w:tab w:val="left" w:pos="6979"/>
        </w:tabs>
        <w:spacing w:before="98" w:line="314" w:lineRule="auto"/>
        <w:ind w:right="1104"/>
        <w:rPr>
          <w:rFonts w:hint="default" w:eastAsia="宋体"/>
          <w:lang w:val="en-US" w:eastAsia="zh-CN"/>
        </w:rPr>
      </w:pPr>
    </w:p>
    <w:sectPr>
      <w:headerReference r:id="rId12" w:type="default"/>
      <w:footerReference r:id="rId13" w:type="default"/>
      <w:pgSz w:w="11910" w:h="16840"/>
      <w:pgMar w:top="1240" w:right="960" w:bottom="1400" w:left="940" w:header="889" w:footer="1201" w:gutter="0"/>
      <w:pgBorders>
        <w:top w:val="none" w:sz="0" w:space="0"/>
        <w:left w:val="none" w:sz="0" w:space="0"/>
        <w:bottom w:val="none" w:sz="0" w:space="0"/>
        <w:right w:val="none" w:sz="0" w:space="0"/>
      </w:pgBorders>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黑猫警长" w:date="2025-06-11T15:56:03Z" w:initials="">
    <w:p w14:paraId="4D2D48E3">
      <w:pPr>
        <w:pStyle w:val="6"/>
        <w:rPr>
          <w:rFonts w:hint="default" w:eastAsia="宋体"/>
          <w:lang w:val="en-US" w:eastAsia="zh-CN"/>
        </w:rPr>
      </w:pPr>
      <w:r>
        <w:rPr>
          <w:rFonts w:hint="eastAsia"/>
          <w:lang w:val="en-US" w:eastAsia="zh-CN"/>
        </w:rPr>
        <w:t>远程接口使用以太网</w:t>
      </w:r>
    </w:p>
  </w:comment>
  <w:comment w:id="1" w:author="黑猫警长" w:date="2025-06-11T15:58:11Z" w:initials="">
    <w:p w14:paraId="170DB663">
      <w:pPr>
        <w:pStyle w:val="6"/>
        <w:rPr>
          <w:rFonts w:hint="default" w:eastAsia="宋体"/>
          <w:lang w:val="en-US" w:eastAsia="zh-CN"/>
        </w:rPr>
      </w:pPr>
      <w:r>
        <w:rPr>
          <w:rFonts w:hint="eastAsia"/>
          <w:lang w:val="en-US" w:eastAsia="zh-CN"/>
        </w:rPr>
        <w:t>此功能可关闭</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D2D48E3" w15:done="0"/>
  <w15:commentEx w15:paraId="170DB66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28724">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D8B6E">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4727758"/>
      <w:docPartObj>
        <w:docPartGallery w:val="autotext"/>
      </w:docPartObj>
    </w:sdtPr>
    <w:sdtContent>
      <w:sdt>
        <w:sdtPr>
          <w:id w:val="1728636285"/>
          <w:docPartObj>
            <w:docPartGallery w:val="autotext"/>
          </w:docPartObj>
        </w:sdtPr>
        <w:sdtContent>
          <w:p w14:paraId="4416F5D7">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0DC55B5D">
    <w:pPr>
      <w:pStyle w:val="7"/>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EE283">
    <w:r>
      <mc:AlternateContent>
        <mc:Choice Requires="wps">
          <w:drawing>
            <wp:anchor distT="0" distB="0" distL="114300" distR="114300" simplePos="0" relativeHeight="251662336" behindDoc="1" locked="0" layoutInCell="1" allowOverlap="1">
              <wp:simplePos x="0" y="0"/>
              <wp:positionH relativeFrom="page">
                <wp:posOffset>577850</wp:posOffset>
              </wp:positionH>
              <wp:positionV relativeFrom="page">
                <wp:posOffset>238125</wp:posOffset>
              </wp:positionV>
              <wp:extent cx="2006600" cy="219075"/>
              <wp:effectExtent l="0" t="0" r="0" b="635"/>
              <wp:wrapNone/>
              <wp:docPr id="7" name="Text Box 2"/>
              <wp:cNvGraphicFramePr/>
              <a:graphic xmlns:a="http://schemas.openxmlformats.org/drawingml/2006/main">
                <a:graphicData uri="http://schemas.microsoft.com/office/word/2010/wordprocessingShape">
                  <wps:wsp>
                    <wps:cNvSpPr txBox="1">
                      <a:spLocks noChangeArrowheads="1"/>
                    </wps:cNvSpPr>
                    <wps:spPr>
                      <a:xfrm>
                        <a:off x="0" y="0"/>
                        <a:ext cx="2006600" cy="219075"/>
                      </a:xfrm>
                      <a:prstGeom prst="rect">
                        <a:avLst/>
                      </a:prstGeom>
                      <a:ln w="12700">
                        <a:noFill/>
                      </a:ln>
                    </wps:spPr>
                    <wps:txbx>
                      <w:txbxContent>
                        <w:p w14:paraId="13858A77">
                          <w:pPr>
                            <w:spacing w:line="323" w:lineRule="exact"/>
                            <w:ind w:left="20"/>
                            <w:rPr>
                              <w:rFonts w:ascii="黑体" w:hAnsi="黑体" w:eastAsia="黑体"/>
                              <w:sz w:val="25"/>
                            </w:rPr>
                          </w:pPr>
                          <w:r>
                            <w:rPr>
                              <w:rFonts w:hint="eastAsia" w:ascii="黑体" w:hAnsi="黑体" w:eastAsia="黑体"/>
                              <w:w w:val="95"/>
                              <w:sz w:val="25"/>
                            </w:rPr>
                            <w:t>品质创造价值，创新驱动发展</w:t>
                          </w:r>
                        </w:p>
                      </w:txbxContent>
                    </wps:txbx>
                    <wps:bodyPr rot="0" vert="horz" wrap="square" lIns="0" tIns="0" rIns="0" bIns="0" anchor="t" anchorCtr="0">
                      <a:noAutofit/>
                    </wps:bodyPr>
                  </wps:wsp>
                </a:graphicData>
              </a:graphic>
            </wp:anchor>
          </w:drawing>
        </mc:Choice>
        <mc:Fallback>
          <w:pict>
            <v:shape id="Text Box 2" o:spid="_x0000_s1026" o:spt="202" type="#_x0000_t202" style="position:absolute;left:0pt;margin-left:45.5pt;margin-top:18.75pt;height:17.25pt;width:158pt;mso-position-horizontal-relative:page;mso-position-vertical-relative:page;z-index:-251654144;mso-width-relative:page;mso-height-relative:page;" filled="f" stroked="f" coordsize="21600,21600" o:gfxdata="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y+Yv52AAAAAgBAAAPAAAAAAAAAAEAIAAAACIAAABkcnMvZG93bnJldi54bWxQSwECFAAUAAAA&#10;CACHTuJA6HHXY+4BAADpAwAADgAAAAAAAAABACAAAAAnAQAAZHJzL2Uyb0RvYy54bWxQSwUGAAAA&#10;AAYABgBZAQAAhwUAAAAA&#10;">
              <v:fill on="f" focussize="0,0"/>
              <v:stroke on="f" weight="1pt"/>
              <v:imagedata o:title=""/>
              <o:lock v:ext="edit" aspectratio="f"/>
              <v:textbox inset="0mm,0mm,0mm,0mm">
                <w:txbxContent>
                  <w:p w14:paraId="13858A77">
                    <w:pPr>
                      <w:spacing w:line="323" w:lineRule="exact"/>
                      <w:ind w:left="20"/>
                      <w:rPr>
                        <w:rFonts w:ascii="黑体" w:hAnsi="黑体" w:eastAsia="黑体"/>
                        <w:sz w:val="25"/>
                      </w:rPr>
                    </w:pPr>
                    <w:r>
                      <w:rPr>
                        <w:rFonts w:hint="eastAsia" w:ascii="黑体" w:hAnsi="黑体" w:eastAsia="黑体"/>
                        <w:w w:val="95"/>
                        <w:sz w:val="25"/>
                      </w:rPr>
                      <w:t>品质创造价值，创新驱动发展</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41475">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888E6">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D3F23">
    <w:pPr>
      <w:pStyle w:val="7"/>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635635</wp:posOffset>
              </wp:positionH>
              <wp:positionV relativeFrom="page">
                <wp:posOffset>247015</wp:posOffset>
              </wp:positionV>
              <wp:extent cx="2006600" cy="219075"/>
              <wp:effectExtent l="0" t="0" r="0" b="635"/>
              <wp:wrapNone/>
              <wp:docPr id="45" name="Text Box 2"/>
              <wp:cNvGraphicFramePr/>
              <a:graphic xmlns:a="http://schemas.openxmlformats.org/drawingml/2006/main">
                <a:graphicData uri="http://schemas.microsoft.com/office/word/2010/wordprocessingShape">
                  <wps:wsp>
                    <wps:cNvSpPr txBox="1">
                      <a:spLocks noChangeArrowheads="1"/>
                    </wps:cNvSpPr>
                    <wps:spPr>
                      <a:xfrm>
                        <a:off x="0" y="0"/>
                        <a:ext cx="2006600" cy="219075"/>
                      </a:xfrm>
                      <a:prstGeom prst="rect">
                        <a:avLst/>
                      </a:prstGeom>
                      <a:ln w="12700">
                        <a:noFill/>
                      </a:ln>
                    </wps:spPr>
                    <wps:txbx>
                      <w:txbxContent>
                        <w:p w14:paraId="1620FD87">
                          <w:pPr>
                            <w:spacing w:line="323" w:lineRule="exact"/>
                            <w:ind w:left="20"/>
                            <w:rPr>
                              <w:rFonts w:ascii="黑体" w:hAnsi="黑体" w:eastAsia="黑体"/>
                              <w:sz w:val="25"/>
                            </w:rPr>
                          </w:pPr>
                          <w:r>
                            <w:rPr>
                              <w:rFonts w:hint="eastAsia" w:ascii="黑体" w:hAnsi="黑体" w:eastAsia="黑体"/>
                              <w:w w:val="95"/>
                              <w:sz w:val="25"/>
                            </w:rPr>
                            <w:t>品质创造价值，创新驱动发展</w:t>
                          </w:r>
                        </w:p>
                      </w:txbxContent>
                    </wps:txbx>
                    <wps:bodyPr rot="0" vert="horz" wrap="square" lIns="0" tIns="0" rIns="0" bIns="0" anchor="t" anchorCtr="0">
                      <a:noAutofit/>
                    </wps:bodyPr>
                  </wps:wsp>
                </a:graphicData>
              </a:graphic>
            </wp:anchor>
          </w:drawing>
        </mc:Choice>
        <mc:Fallback>
          <w:pict>
            <v:shape id="Text Box 2" o:spid="_x0000_s1026" o:spt="202" type="#_x0000_t202" style="position:absolute;left:0pt;margin-left:50.05pt;margin-top:19.45pt;height:17.25pt;width:158pt;mso-position-horizontal-relative:page;mso-position-vertical-relative:page;z-index:-251655168;mso-width-relative:page;mso-height-relative:page;" filled="f" stroked="f" coordsize="21600,21600" o:gfxdata="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teUP/9gAAAAJAQAADwAAAAAAAAABACAAAAAiAAAAZHJzL2Rvd25yZXYueG1sUEsBAhQAFAAA&#10;AAgAh07iQIbimDTvAQAA6gMAAA4AAAAAAAAAAQAgAAAAJwEAAGRycy9lMm9Eb2MueG1sUEsFBgAA&#10;AAAGAAYAWQEAAIgFAAAAAA==&#10;">
              <v:fill on="f" focussize="0,0"/>
              <v:stroke on="f" weight="1pt"/>
              <v:imagedata o:title=""/>
              <o:lock v:ext="edit" aspectratio="f"/>
              <v:textbox inset="0mm,0mm,0mm,0mm">
                <w:txbxContent>
                  <w:p w14:paraId="1620FD87">
                    <w:pPr>
                      <w:spacing w:line="323" w:lineRule="exact"/>
                      <w:ind w:left="20"/>
                      <w:rPr>
                        <w:rFonts w:ascii="黑体" w:hAnsi="黑体" w:eastAsia="黑体"/>
                        <w:sz w:val="25"/>
                      </w:rPr>
                    </w:pPr>
                    <w:r>
                      <w:rPr>
                        <w:rFonts w:hint="eastAsia" w:ascii="黑体" w:hAnsi="黑体" w:eastAsia="黑体"/>
                        <w:w w:val="95"/>
                        <w:sz w:val="25"/>
                      </w:rPr>
                      <w:t>品质创造价值，创新驱动发展</w:t>
                    </w:r>
                  </w:p>
                </w:txbxContent>
              </v:textbox>
            </v:shape>
          </w:pict>
        </mc:Fallback>
      </mc:AlternateContent>
    </w:r>
    <w:r>
      <mc:AlternateContent>
        <mc:Choice Requires="wpg">
          <w:drawing>
            <wp:anchor distT="0" distB="0" distL="114300" distR="114300" simplePos="0" relativeHeight="251661312" behindDoc="1" locked="0" layoutInCell="1" allowOverlap="1">
              <wp:simplePos x="0" y="0"/>
              <wp:positionH relativeFrom="page">
                <wp:posOffset>638175</wp:posOffset>
              </wp:positionH>
              <wp:positionV relativeFrom="page">
                <wp:posOffset>478790</wp:posOffset>
              </wp:positionV>
              <wp:extent cx="5352415" cy="45720"/>
              <wp:effectExtent l="29210" t="3810" r="9525" b="7620"/>
              <wp:wrapNone/>
              <wp:docPr id="42" name="Group 3"/>
              <wp:cNvGraphicFramePr/>
              <a:graphic xmlns:a="http://schemas.openxmlformats.org/drawingml/2006/main">
                <a:graphicData uri="http://schemas.microsoft.com/office/word/2010/wordprocessingGroup">
                  <wpg:wgp>
                    <wpg:cNvGrpSpPr/>
                    <wpg:grpSpPr>
                      <a:xfrm>
                        <a:off x="0" y="0"/>
                        <a:ext cx="5352415" cy="45720"/>
                        <a:chOff x="1771" y="1176"/>
                        <a:chExt cx="8429" cy="72"/>
                      </a:xfrm>
                    </wpg:grpSpPr>
                    <wps:wsp>
                      <wps:cNvPr id="5" name="直接连接符 5"/>
                      <wps:cNvCnPr>
                        <a:cxnSpLocks noChangeShapeType="1"/>
                      </wps:cNvCnPr>
                      <wps:spPr>
                        <a:xfrm>
                          <a:off x="1800" y="1190"/>
                          <a:ext cx="8400" cy="0"/>
                        </a:xfrm>
                        <a:prstGeom prst="line">
                          <a:avLst/>
                        </a:prstGeom>
                        <a:ln w="9144">
                          <a:solidFill>
                            <a:srgbClr val="000000"/>
                          </a:solidFill>
                        </a:ln>
                      </wps:spPr>
                      <wps:bodyPr/>
                    </wps:wsp>
                    <wps:wsp>
                      <wps:cNvPr id="6" name="直接连接符 6"/>
                      <wps:cNvCnPr>
                        <a:cxnSpLocks noChangeShapeType="1"/>
                      </wps:cNvCnPr>
                      <wps:spPr>
                        <a:xfrm>
                          <a:off x="1771" y="1212"/>
                          <a:ext cx="3178" cy="0"/>
                        </a:xfrm>
                        <a:prstGeom prst="line">
                          <a:avLst/>
                        </a:prstGeom>
                        <a:ln w="45720">
                          <a:solidFill>
                            <a:srgbClr val="0070BF"/>
                          </a:solidFill>
                        </a:ln>
                      </wps:spPr>
                      <wps:bodyPr/>
                    </wps:wsp>
                  </wpg:wgp>
                </a:graphicData>
              </a:graphic>
            </wp:anchor>
          </w:drawing>
        </mc:Choice>
        <mc:Fallback>
          <w:pict>
            <v:group id="Group 3" o:spid="_x0000_s1026" o:spt="203" style="position:absolute;left:0pt;margin-left:50.25pt;margin-top:37.7pt;height:3.6pt;width:421.45pt;mso-position-horizontal-relative:page;mso-position-vertical-relative:page;z-index:-251655168;mso-width-relative:page;mso-height-relative:page;" coordorigin="1771,1176" coordsize="8429,72" o:gfxdata="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tgvhG2QAAAAkBAAAPAAAAAAAAAAEAIAAAACIA&#10;AABkcnMvZG93bnJldi54bWxQSwECFAAUAAAACACHTuJA1li773oCAABkBgAADgAAAAAAAAABACAA&#10;AAAoAQAAZHJzL2Uyb0RvYy54bWxQSwUGAAAAAAYABgBZAQAAFAYAAAAA&#10;">
              <o:lock v:ext="edit" aspectratio="f"/>
              <v:line id="_x0000_s1026" o:spid="_x0000_s1026" o:spt="20" style="position:absolute;left:1800;top:1190;height:0;width:8400;"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v:line id="_x0000_s1026" o:spid="_x0000_s1026" o:spt="20" style="position:absolute;left:1771;top:1212;height:0;width:3178;" filled="f" stroked="t" coordsize="21600,21600" o:gfxdata="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KVg9bsAAADa&#10;AAAADwAAAAAAAAABACAAAAAiAAAAZHJzL2Rvd25yZXYueG1sUEsBAhQAFAAAAAgAh07iQDMvBZ47&#10;AAAAOQAAABAAAAAAAAAAAQAgAAAACgEAAGRycy9zaGFwZXhtbC54bWxQSwUGAAAAAAYABgBbAQAA&#10;tAMAAAAA&#10;">
                <v:fill on="f" focussize="0,0"/>
                <v:stroke weight="3.6pt" color="#0070BF" joinstyle="round"/>
                <v:imagedata o:title=""/>
                <o:lock v:ext="edit" aspectratio="f"/>
              </v:lin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755E1"/>
    <w:multiLevelType w:val="multilevel"/>
    <w:tmpl w:val="83A755E1"/>
    <w:lvl w:ilvl="0" w:tentative="0">
      <w:start w:val="1"/>
      <w:numFmt w:val="lowerLetter"/>
      <w:lvlText w:val="%1)"/>
      <w:lvlJc w:val="left"/>
      <w:pPr>
        <w:ind w:left="1560" w:hanging="420"/>
      </w:pPr>
      <w:rPr>
        <w:rFonts w:hint="default"/>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1">
    <w:nsid w:val="85DEE65E"/>
    <w:multiLevelType w:val="singleLevel"/>
    <w:tmpl w:val="85DEE65E"/>
    <w:lvl w:ilvl="0" w:tentative="0">
      <w:start w:val="1"/>
      <w:numFmt w:val="bullet"/>
      <w:lvlText w:val=""/>
      <w:lvlJc w:val="left"/>
      <w:pPr>
        <w:ind w:left="1680" w:hanging="420"/>
      </w:pPr>
      <w:rPr>
        <w:rFonts w:hint="default" w:ascii="Wingdings" w:hAnsi="Wingdings"/>
      </w:rPr>
    </w:lvl>
  </w:abstractNum>
  <w:abstractNum w:abstractNumId="2">
    <w:nsid w:val="90D95BA1"/>
    <w:multiLevelType w:val="multilevel"/>
    <w:tmpl w:val="90D95BA1"/>
    <w:lvl w:ilvl="0" w:tentative="0">
      <w:start w:val="1"/>
      <w:numFmt w:val="lowerLetter"/>
      <w:lvlText w:val="%1)"/>
      <w:lvlJc w:val="left"/>
      <w:pPr>
        <w:ind w:left="1560" w:hanging="420"/>
      </w:pPr>
      <w:rPr>
        <w:rFonts w:hint="default"/>
        <w:b w:val="0"/>
        <w:bCs w:val="0"/>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3">
    <w:nsid w:val="9285827D"/>
    <w:multiLevelType w:val="multilevel"/>
    <w:tmpl w:val="9285827D"/>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4">
    <w:nsid w:val="9821B748"/>
    <w:multiLevelType w:val="multilevel"/>
    <w:tmpl w:val="9821B748"/>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5">
    <w:nsid w:val="9B2E08C1"/>
    <w:multiLevelType w:val="multilevel"/>
    <w:tmpl w:val="9B2E08C1"/>
    <w:lvl w:ilvl="0" w:tentative="0">
      <w:start w:val="1"/>
      <w:numFmt w:val="lowerLetter"/>
      <w:lvlText w:val="%1)"/>
      <w:lvlJc w:val="left"/>
      <w:pPr>
        <w:ind w:left="1560" w:hanging="420"/>
      </w:pPr>
      <w:rPr>
        <w:rFonts w:hint="default"/>
        <w:b w:val="0"/>
        <w:bCs w:val="0"/>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6">
    <w:nsid w:val="A547E122"/>
    <w:multiLevelType w:val="multilevel"/>
    <w:tmpl w:val="A547E122"/>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7">
    <w:nsid w:val="B695ACA9"/>
    <w:multiLevelType w:val="multilevel"/>
    <w:tmpl w:val="B695ACA9"/>
    <w:lvl w:ilvl="0" w:tentative="0">
      <w:start w:val="1"/>
      <w:numFmt w:val="bullet"/>
      <w:lvlText w:val="¡"/>
      <w:lvlJc w:val="left"/>
      <w:pPr>
        <w:ind w:left="420" w:hanging="420"/>
      </w:pPr>
      <w:rPr>
        <w:rFonts w:hint="default" w:ascii="Wingdings 2" w:hAnsi="Wingdings 2"/>
      </w:rPr>
    </w:lvl>
    <w:lvl w:ilvl="1" w:tentative="0">
      <w:start w:val="1"/>
      <w:numFmt w:val="decimal"/>
      <w:lvlText w:val="%2)"/>
      <w:lvlJc w:val="left"/>
      <w:pPr>
        <w:ind w:left="840" w:hanging="420"/>
      </w:pPr>
      <w:rPr>
        <w:rFonts w:hint="default"/>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C8B7EF1A"/>
    <w:multiLevelType w:val="singleLevel"/>
    <w:tmpl w:val="C8B7EF1A"/>
    <w:lvl w:ilvl="0" w:tentative="0">
      <w:start w:val="1"/>
      <w:numFmt w:val="bullet"/>
      <w:lvlText w:val=""/>
      <w:lvlJc w:val="left"/>
      <w:pPr>
        <w:ind w:left="1680" w:hanging="420"/>
      </w:pPr>
      <w:rPr>
        <w:rFonts w:hint="default" w:ascii="Wingdings" w:hAnsi="Wingdings"/>
      </w:rPr>
    </w:lvl>
  </w:abstractNum>
  <w:abstractNum w:abstractNumId="9">
    <w:nsid w:val="CA607B59"/>
    <w:multiLevelType w:val="multilevel"/>
    <w:tmpl w:val="CA607B59"/>
    <w:lvl w:ilvl="0" w:tentative="0">
      <w:start w:val="1"/>
      <w:numFmt w:val="lowerLetter"/>
      <w:lvlText w:val="%1)"/>
      <w:lvlJc w:val="left"/>
      <w:pPr>
        <w:ind w:left="1560" w:hanging="420"/>
      </w:pPr>
      <w:rPr>
        <w:rFonts w:hint="default"/>
        <w:b w:val="0"/>
        <w:bCs w:val="0"/>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10">
    <w:nsid w:val="024A5ABE"/>
    <w:multiLevelType w:val="multilevel"/>
    <w:tmpl w:val="024A5ABE"/>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11">
    <w:nsid w:val="0605181B"/>
    <w:multiLevelType w:val="multilevel"/>
    <w:tmpl w:val="0605181B"/>
    <w:lvl w:ilvl="0" w:tentative="0">
      <w:start w:val="1"/>
      <w:numFmt w:val="lowerLetter"/>
      <w:lvlText w:val="%1)"/>
      <w:lvlJc w:val="left"/>
      <w:pPr>
        <w:ind w:left="900" w:hanging="420"/>
      </w:pPr>
      <w:rPr>
        <w:rFonts w:hint="default"/>
        <w:lang w:val="zh-CN" w:eastAsia="zh-CN" w:bidi="zh-CN"/>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2">
    <w:nsid w:val="0E7C6265"/>
    <w:multiLevelType w:val="multilevel"/>
    <w:tmpl w:val="0E7C6265"/>
    <w:lvl w:ilvl="0" w:tentative="0">
      <w:start w:val="1"/>
      <w:numFmt w:val="lowerLetter"/>
      <w:lvlText w:val="%1)"/>
      <w:lvlJc w:val="left"/>
      <w:pPr>
        <w:ind w:left="1560" w:hanging="420"/>
      </w:pPr>
      <w:rPr>
        <w:rFonts w:hint="default"/>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13">
    <w:nsid w:val="185CBF64"/>
    <w:multiLevelType w:val="multilevel"/>
    <w:tmpl w:val="185CBF64"/>
    <w:lvl w:ilvl="0" w:tentative="0">
      <w:start w:val="1"/>
      <w:numFmt w:val="lowerLetter"/>
      <w:lvlText w:val="%1)"/>
      <w:lvlJc w:val="left"/>
      <w:pPr>
        <w:ind w:left="1560" w:hanging="420"/>
      </w:pPr>
      <w:rPr>
        <w:rFonts w:hint="default"/>
        <w:b w:val="0"/>
        <w:bCs w:val="0"/>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14">
    <w:nsid w:val="21FA321C"/>
    <w:multiLevelType w:val="multilevel"/>
    <w:tmpl w:val="21FA321C"/>
    <w:lvl w:ilvl="0" w:tentative="0">
      <w:start w:val="1"/>
      <w:numFmt w:val="lowerLetter"/>
      <w:lvlText w:val="%1)"/>
      <w:lvlJc w:val="left"/>
      <w:pPr>
        <w:ind w:left="1560" w:hanging="420"/>
      </w:pPr>
      <w:rPr>
        <w:rFonts w:hint="default"/>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15">
    <w:nsid w:val="233CAA2A"/>
    <w:multiLevelType w:val="singleLevel"/>
    <w:tmpl w:val="233CAA2A"/>
    <w:lvl w:ilvl="0" w:tentative="0">
      <w:start w:val="1"/>
      <w:numFmt w:val="bullet"/>
      <w:lvlText w:val=""/>
      <w:lvlJc w:val="left"/>
      <w:pPr>
        <w:ind w:left="1680" w:hanging="420"/>
      </w:pPr>
      <w:rPr>
        <w:rFonts w:hint="default" w:ascii="Wingdings" w:hAnsi="Wingdings"/>
      </w:rPr>
    </w:lvl>
  </w:abstractNum>
  <w:abstractNum w:abstractNumId="16">
    <w:nsid w:val="390A173C"/>
    <w:multiLevelType w:val="multilevel"/>
    <w:tmpl w:val="390A173C"/>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17">
    <w:nsid w:val="3FAD0D67"/>
    <w:multiLevelType w:val="multilevel"/>
    <w:tmpl w:val="3FAD0D67"/>
    <w:lvl w:ilvl="0" w:tentative="0">
      <w:start w:val="1"/>
      <w:numFmt w:val="lowerLetter"/>
      <w:lvlText w:val="%1)"/>
      <w:lvlJc w:val="left"/>
      <w:pPr>
        <w:ind w:left="1560" w:hanging="420"/>
      </w:pPr>
      <w:rPr>
        <w:rFonts w:hint="default"/>
        <w:lang w:val="zh-CN" w:eastAsia="zh-CN" w:bidi="zh-CN"/>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18">
    <w:nsid w:val="3FB90D5F"/>
    <w:multiLevelType w:val="multilevel"/>
    <w:tmpl w:val="3FB90D5F"/>
    <w:lvl w:ilvl="0" w:tentative="0">
      <w:start w:val="1"/>
      <w:numFmt w:val="bullet"/>
      <w:lvlText w:val="¡"/>
      <w:lvlJc w:val="left"/>
      <w:pPr>
        <w:ind w:left="420" w:hanging="420"/>
      </w:pPr>
      <w:rPr>
        <w:rFonts w:hint="default" w:ascii="Wingdings 2" w:hAnsi="Wingdings 2"/>
      </w:rPr>
    </w:lvl>
    <w:lvl w:ilvl="1" w:tentative="0">
      <w:start w:val="1"/>
      <w:numFmt w:val="decimal"/>
      <w:lvlText w:val="%2)"/>
      <w:lvlJc w:val="left"/>
      <w:pPr>
        <w:ind w:left="840" w:hanging="420"/>
      </w:pPr>
      <w:rPr>
        <w:rFonts w:hint="default"/>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9">
    <w:nsid w:val="402B7416"/>
    <w:multiLevelType w:val="multilevel"/>
    <w:tmpl w:val="402B7416"/>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445545DF"/>
    <w:multiLevelType w:val="multilevel"/>
    <w:tmpl w:val="445545DF"/>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1">
    <w:nsid w:val="54DEAC7E"/>
    <w:multiLevelType w:val="singleLevel"/>
    <w:tmpl w:val="54DEAC7E"/>
    <w:lvl w:ilvl="0" w:tentative="0">
      <w:start w:val="1"/>
      <w:numFmt w:val="decimal"/>
      <w:suff w:val="nothing"/>
      <w:lvlText w:val="(%1)"/>
      <w:lvlJc w:val="left"/>
      <w:pPr>
        <w:ind w:left="1055" w:hanging="425"/>
      </w:pPr>
      <w:rPr>
        <w:rFonts w:hint="default"/>
      </w:rPr>
    </w:lvl>
  </w:abstractNum>
  <w:abstractNum w:abstractNumId="22">
    <w:nsid w:val="5B11639F"/>
    <w:multiLevelType w:val="multilevel"/>
    <w:tmpl w:val="5B11639F"/>
    <w:lvl w:ilvl="0" w:tentative="0">
      <w:start w:val="1"/>
      <w:numFmt w:val="lowerLetter"/>
      <w:lvlText w:val="%1)"/>
      <w:lvlJc w:val="left"/>
      <w:pPr>
        <w:ind w:left="900" w:hanging="420"/>
      </w:pPr>
      <w:rPr>
        <w:rFonts w:hint="default"/>
        <w:lang w:val="zh-CN" w:eastAsia="zh-CN" w:bidi="zh-CN"/>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3">
    <w:nsid w:val="5B695D98"/>
    <w:multiLevelType w:val="multilevel"/>
    <w:tmpl w:val="5B695D98"/>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4">
    <w:nsid w:val="7B4F4B64"/>
    <w:multiLevelType w:val="multilevel"/>
    <w:tmpl w:val="7B4F4B64"/>
    <w:lvl w:ilvl="0" w:tentative="0">
      <w:start w:val="1"/>
      <w:numFmt w:val="chineseCountingThousand"/>
      <w:suff w:val="space"/>
      <w:lvlText w:val="%1."/>
      <w:lvlJc w:val="left"/>
      <w:pPr>
        <w:ind w:left="1271" w:hanging="420"/>
      </w:pPr>
      <w:rPr>
        <w:rFonts w:hint="eastAsia"/>
      </w:rPr>
    </w:lvl>
    <w:lvl w:ilvl="1" w:tentative="0">
      <w:start w:val="1"/>
      <w:numFmt w:val="decimal"/>
      <w:lvlText w:val="%2、"/>
      <w:lvlJc w:val="left"/>
      <w:pPr>
        <w:ind w:left="1631" w:hanging="360"/>
      </w:pPr>
      <w:rPr>
        <w:rFonts w:hint="default"/>
      </w:r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num w:numId="1">
    <w:abstractNumId w:val="24"/>
  </w:num>
  <w:num w:numId="2">
    <w:abstractNumId w:val="1"/>
  </w:num>
  <w:num w:numId="3">
    <w:abstractNumId w:val="21"/>
  </w:num>
  <w:num w:numId="4">
    <w:abstractNumId w:val="19"/>
  </w:num>
  <w:num w:numId="5">
    <w:abstractNumId w:val="15"/>
  </w:num>
  <w:num w:numId="6">
    <w:abstractNumId w:val="8"/>
  </w:num>
  <w:num w:numId="7">
    <w:abstractNumId w:val="7"/>
  </w:num>
  <w:num w:numId="8">
    <w:abstractNumId w:val="18"/>
  </w:num>
  <w:num w:numId="9">
    <w:abstractNumId w:val="22"/>
  </w:num>
  <w:num w:numId="10">
    <w:abstractNumId w:val="11"/>
  </w:num>
  <w:num w:numId="11">
    <w:abstractNumId w:val="12"/>
  </w:num>
  <w:num w:numId="12">
    <w:abstractNumId w:val="0"/>
  </w:num>
  <w:num w:numId="13">
    <w:abstractNumId w:val="17"/>
  </w:num>
  <w:num w:numId="14">
    <w:abstractNumId w:val="14"/>
  </w:num>
  <w:num w:numId="15">
    <w:abstractNumId w:val="9"/>
  </w:num>
  <w:num w:numId="16">
    <w:abstractNumId w:val="2"/>
  </w:num>
  <w:num w:numId="17">
    <w:abstractNumId w:val="5"/>
  </w:num>
  <w:num w:numId="18">
    <w:abstractNumId w:val="13"/>
  </w:num>
  <w:num w:numId="19">
    <w:abstractNumId w:val="20"/>
  </w:num>
  <w:num w:numId="20">
    <w:abstractNumId w:val="4"/>
  </w:num>
  <w:num w:numId="21">
    <w:abstractNumId w:val="10"/>
  </w:num>
  <w:num w:numId="22">
    <w:abstractNumId w:val="23"/>
  </w:num>
  <w:num w:numId="23">
    <w:abstractNumId w:val="6"/>
  </w:num>
  <w:num w:numId="24">
    <w:abstractNumId w:val="3"/>
  </w:num>
  <w:num w:numId="25">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黑猫警长">
    <w15:presenceInfo w15:providerId="WPS Office" w15:userId="19488008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iMGRlYTY3M2RlMGFjNWZhYTUzNDQwMjU3MDNjYjcifQ=="/>
  </w:docVars>
  <w:rsids>
    <w:rsidRoot w:val="009868AC"/>
    <w:rsid w:val="000325B7"/>
    <w:rsid w:val="00055377"/>
    <w:rsid w:val="00064245"/>
    <w:rsid w:val="00090562"/>
    <w:rsid w:val="000B4CC1"/>
    <w:rsid w:val="000D771C"/>
    <w:rsid w:val="000E0AEE"/>
    <w:rsid w:val="00106F23"/>
    <w:rsid w:val="001176F0"/>
    <w:rsid w:val="00132BDD"/>
    <w:rsid w:val="00136F70"/>
    <w:rsid w:val="00142725"/>
    <w:rsid w:val="00147E55"/>
    <w:rsid w:val="00161D1B"/>
    <w:rsid w:val="00177BAB"/>
    <w:rsid w:val="001A0B77"/>
    <w:rsid w:val="001B2C71"/>
    <w:rsid w:val="001B604A"/>
    <w:rsid w:val="001F230B"/>
    <w:rsid w:val="002365F9"/>
    <w:rsid w:val="002511B8"/>
    <w:rsid w:val="00256D19"/>
    <w:rsid w:val="0026442C"/>
    <w:rsid w:val="0029208E"/>
    <w:rsid w:val="00293087"/>
    <w:rsid w:val="002A3372"/>
    <w:rsid w:val="002B4164"/>
    <w:rsid w:val="002B73F0"/>
    <w:rsid w:val="002F03E9"/>
    <w:rsid w:val="002F67EA"/>
    <w:rsid w:val="003013C6"/>
    <w:rsid w:val="00327F1E"/>
    <w:rsid w:val="00342A29"/>
    <w:rsid w:val="003435FD"/>
    <w:rsid w:val="00353FF6"/>
    <w:rsid w:val="003719A3"/>
    <w:rsid w:val="00371AC2"/>
    <w:rsid w:val="00381078"/>
    <w:rsid w:val="00381D75"/>
    <w:rsid w:val="003A515D"/>
    <w:rsid w:val="003B3A95"/>
    <w:rsid w:val="003C499C"/>
    <w:rsid w:val="003F4A3A"/>
    <w:rsid w:val="003F59AE"/>
    <w:rsid w:val="00400870"/>
    <w:rsid w:val="004478F5"/>
    <w:rsid w:val="00447FED"/>
    <w:rsid w:val="00462022"/>
    <w:rsid w:val="004A5E64"/>
    <w:rsid w:val="004D6BC8"/>
    <w:rsid w:val="004E6486"/>
    <w:rsid w:val="004F42FB"/>
    <w:rsid w:val="004F754E"/>
    <w:rsid w:val="00527A5F"/>
    <w:rsid w:val="00532EA8"/>
    <w:rsid w:val="00535A78"/>
    <w:rsid w:val="0053771A"/>
    <w:rsid w:val="005449EB"/>
    <w:rsid w:val="00557FC7"/>
    <w:rsid w:val="005658F1"/>
    <w:rsid w:val="00585119"/>
    <w:rsid w:val="005D1894"/>
    <w:rsid w:val="005E79FA"/>
    <w:rsid w:val="005F68C1"/>
    <w:rsid w:val="005F7373"/>
    <w:rsid w:val="00605DDC"/>
    <w:rsid w:val="0060659E"/>
    <w:rsid w:val="006445F7"/>
    <w:rsid w:val="006466B1"/>
    <w:rsid w:val="0066268A"/>
    <w:rsid w:val="006743D6"/>
    <w:rsid w:val="006F68C5"/>
    <w:rsid w:val="00710D9D"/>
    <w:rsid w:val="00727C96"/>
    <w:rsid w:val="00727FD9"/>
    <w:rsid w:val="00763160"/>
    <w:rsid w:val="00773493"/>
    <w:rsid w:val="00776C00"/>
    <w:rsid w:val="0078642B"/>
    <w:rsid w:val="00794FA7"/>
    <w:rsid w:val="007C47EE"/>
    <w:rsid w:val="007F7128"/>
    <w:rsid w:val="008009DF"/>
    <w:rsid w:val="00803B4E"/>
    <w:rsid w:val="00830C2F"/>
    <w:rsid w:val="008348E5"/>
    <w:rsid w:val="008363A3"/>
    <w:rsid w:val="00842FE1"/>
    <w:rsid w:val="00846823"/>
    <w:rsid w:val="00892EDA"/>
    <w:rsid w:val="008B6683"/>
    <w:rsid w:val="008F5E82"/>
    <w:rsid w:val="009013F5"/>
    <w:rsid w:val="00911A81"/>
    <w:rsid w:val="0093581C"/>
    <w:rsid w:val="00944737"/>
    <w:rsid w:val="009450B0"/>
    <w:rsid w:val="00952B1D"/>
    <w:rsid w:val="00963A60"/>
    <w:rsid w:val="0097203B"/>
    <w:rsid w:val="009868AC"/>
    <w:rsid w:val="00997EC5"/>
    <w:rsid w:val="009A3A82"/>
    <w:rsid w:val="009C1EF2"/>
    <w:rsid w:val="009C6FB1"/>
    <w:rsid w:val="009D6BAD"/>
    <w:rsid w:val="009E11C2"/>
    <w:rsid w:val="009F2497"/>
    <w:rsid w:val="00A06F7D"/>
    <w:rsid w:val="00A24BB0"/>
    <w:rsid w:val="00A51B5C"/>
    <w:rsid w:val="00A56A7D"/>
    <w:rsid w:val="00A64268"/>
    <w:rsid w:val="00A817CA"/>
    <w:rsid w:val="00A82BC3"/>
    <w:rsid w:val="00AA4907"/>
    <w:rsid w:val="00AB5E18"/>
    <w:rsid w:val="00AE276F"/>
    <w:rsid w:val="00AE347B"/>
    <w:rsid w:val="00AE6405"/>
    <w:rsid w:val="00B245FC"/>
    <w:rsid w:val="00B4098E"/>
    <w:rsid w:val="00B75742"/>
    <w:rsid w:val="00B87234"/>
    <w:rsid w:val="00B90F33"/>
    <w:rsid w:val="00B96BCE"/>
    <w:rsid w:val="00BA6668"/>
    <w:rsid w:val="00BC6695"/>
    <w:rsid w:val="00BC6794"/>
    <w:rsid w:val="00BD4E84"/>
    <w:rsid w:val="00BF0BF3"/>
    <w:rsid w:val="00BF6C63"/>
    <w:rsid w:val="00C0747A"/>
    <w:rsid w:val="00C46125"/>
    <w:rsid w:val="00C53648"/>
    <w:rsid w:val="00C54032"/>
    <w:rsid w:val="00C86C2B"/>
    <w:rsid w:val="00CA421B"/>
    <w:rsid w:val="00CB0154"/>
    <w:rsid w:val="00CB56E6"/>
    <w:rsid w:val="00CC0D3F"/>
    <w:rsid w:val="00CC7312"/>
    <w:rsid w:val="00CF5521"/>
    <w:rsid w:val="00D23A76"/>
    <w:rsid w:val="00D61984"/>
    <w:rsid w:val="00D759D1"/>
    <w:rsid w:val="00DA726B"/>
    <w:rsid w:val="00DC1A5D"/>
    <w:rsid w:val="00DD66C9"/>
    <w:rsid w:val="00DE398F"/>
    <w:rsid w:val="00E009F4"/>
    <w:rsid w:val="00E01C59"/>
    <w:rsid w:val="00E11B1F"/>
    <w:rsid w:val="00E4381E"/>
    <w:rsid w:val="00EB6BC2"/>
    <w:rsid w:val="00EC3911"/>
    <w:rsid w:val="00EC4215"/>
    <w:rsid w:val="00EE79A7"/>
    <w:rsid w:val="00EF2BB7"/>
    <w:rsid w:val="00F32015"/>
    <w:rsid w:val="00F3352E"/>
    <w:rsid w:val="00F40F87"/>
    <w:rsid w:val="00F452FC"/>
    <w:rsid w:val="00F65B70"/>
    <w:rsid w:val="00F827BC"/>
    <w:rsid w:val="00F941E3"/>
    <w:rsid w:val="00FA7A20"/>
    <w:rsid w:val="00FB17B6"/>
    <w:rsid w:val="00FC094E"/>
    <w:rsid w:val="00FD7A81"/>
    <w:rsid w:val="00FE08E4"/>
    <w:rsid w:val="00FE509E"/>
    <w:rsid w:val="025A704C"/>
    <w:rsid w:val="0601061F"/>
    <w:rsid w:val="07E850FA"/>
    <w:rsid w:val="08510EF1"/>
    <w:rsid w:val="09D37BC5"/>
    <w:rsid w:val="0BC11208"/>
    <w:rsid w:val="0C3A499F"/>
    <w:rsid w:val="0C927769"/>
    <w:rsid w:val="0F0E7B3C"/>
    <w:rsid w:val="0F4C0D68"/>
    <w:rsid w:val="0FD34076"/>
    <w:rsid w:val="100E1475"/>
    <w:rsid w:val="11F254F3"/>
    <w:rsid w:val="187212AC"/>
    <w:rsid w:val="191775ED"/>
    <w:rsid w:val="191C4C03"/>
    <w:rsid w:val="19753089"/>
    <w:rsid w:val="1A041B27"/>
    <w:rsid w:val="1B8F5B60"/>
    <w:rsid w:val="20575E4A"/>
    <w:rsid w:val="2072468A"/>
    <w:rsid w:val="20974F86"/>
    <w:rsid w:val="20B56069"/>
    <w:rsid w:val="216A400B"/>
    <w:rsid w:val="22E26EBD"/>
    <w:rsid w:val="23B1063E"/>
    <w:rsid w:val="23B50606"/>
    <w:rsid w:val="24B2466D"/>
    <w:rsid w:val="24C73E2C"/>
    <w:rsid w:val="25212B87"/>
    <w:rsid w:val="2AF5140D"/>
    <w:rsid w:val="2E6966E5"/>
    <w:rsid w:val="2E8C7E10"/>
    <w:rsid w:val="2EB00E6C"/>
    <w:rsid w:val="2F544FEE"/>
    <w:rsid w:val="2FF239B6"/>
    <w:rsid w:val="30A356E9"/>
    <w:rsid w:val="332C05E2"/>
    <w:rsid w:val="33331955"/>
    <w:rsid w:val="35803CA9"/>
    <w:rsid w:val="35F052C8"/>
    <w:rsid w:val="36767569"/>
    <w:rsid w:val="36C8176F"/>
    <w:rsid w:val="37024FE0"/>
    <w:rsid w:val="382437E6"/>
    <w:rsid w:val="38276B04"/>
    <w:rsid w:val="3BFF2436"/>
    <w:rsid w:val="3C8A57CA"/>
    <w:rsid w:val="3CA13886"/>
    <w:rsid w:val="3DDB62E9"/>
    <w:rsid w:val="3E7517F2"/>
    <w:rsid w:val="3F4B1A5B"/>
    <w:rsid w:val="3F8C5D8F"/>
    <w:rsid w:val="40384169"/>
    <w:rsid w:val="40D00352"/>
    <w:rsid w:val="43DF5EDD"/>
    <w:rsid w:val="44090215"/>
    <w:rsid w:val="459C7EF6"/>
    <w:rsid w:val="46B856BC"/>
    <w:rsid w:val="475C5084"/>
    <w:rsid w:val="49153299"/>
    <w:rsid w:val="4A8C30E7"/>
    <w:rsid w:val="4DC66C7B"/>
    <w:rsid w:val="4DC973E7"/>
    <w:rsid w:val="4F343D4D"/>
    <w:rsid w:val="4F6B59C1"/>
    <w:rsid w:val="4FA67D47"/>
    <w:rsid w:val="50373AF5"/>
    <w:rsid w:val="507A6A5B"/>
    <w:rsid w:val="50B213CE"/>
    <w:rsid w:val="50B52C6C"/>
    <w:rsid w:val="52B7716F"/>
    <w:rsid w:val="549C661D"/>
    <w:rsid w:val="54E26EDD"/>
    <w:rsid w:val="560010F9"/>
    <w:rsid w:val="5601140B"/>
    <w:rsid w:val="56050830"/>
    <w:rsid w:val="56AA56F9"/>
    <w:rsid w:val="575431DF"/>
    <w:rsid w:val="57836380"/>
    <w:rsid w:val="583A5FE2"/>
    <w:rsid w:val="5B2D6220"/>
    <w:rsid w:val="5E3D49CC"/>
    <w:rsid w:val="5FA016B7"/>
    <w:rsid w:val="6022031E"/>
    <w:rsid w:val="60AA4B9F"/>
    <w:rsid w:val="62EC076F"/>
    <w:rsid w:val="663F7CD5"/>
    <w:rsid w:val="670F25C6"/>
    <w:rsid w:val="688431F8"/>
    <w:rsid w:val="6AB81B06"/>
    <w:rsid w:val="6DDC057D"/>
    <w:rsid w:val="6F413BF1"/>
    <w:rsid w:val="70C50B70"/>
    <w:rsid w:val="72DE419C"/>
    <w:rsid w:val="7329757A"/>
    <w:rsid w:val="739F6382"/>
    <w:rsid w:val="76B53B13"/>
    <w:rsid w:val="77DE2E95"/>
    <w:rsid w:val="7ADF35CC"/>
    <w:rsid w:val="7B4C5DF7"/>
    <w:rsid w:val="7C3B4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line="360" w:lineRule="auto"/>
    </w:pPr>
    <w:rPr>
      <w:rFonts w:ascii="宋体" w:hAnsi="宋体" w:eastAsia="宋体" w:cs="宋体"/>
      <w:kern w:val="2"/>
      <w:sz w:val="21"/>
      <w:szCs w:val="22"/>
      <w:lang w:val="en-US" w:eastAsia="zh-CN" w:bidi="ar-SA"/>
    </w:rPr>
  </w:style>
  <w:style w:type="paragraph" w:styleId="2">
    <w:name w:val="heading 1"/>
    <w:basedOn w:val="1"/>
    <w:next w:val="1"/>
    <w:qFormat/>
    <w:uiPriority w:val="1"/>
    <w:pPr>
      <w:ind w:left="20"/>
      <w:outlineLvl w:val="0"/>
    </w:pPr>
    <w:rPr>
      <w:rFonts w:ascii="PMingLiU" w:hAnsi="PMingLiU" w:eastAsia="PMingLiU" w:cs="PMingLiU"/>
      <w:sz w:val="25"/>
      <w:szCs w:val="25"/>
    </w:rPr>
  </w:style>
  <w:style w:type="paragraph" w:styleId="3">
    <w:name w:val="heading 2"/>
    <w:basedOn w:val="1"/>
    <w:link w:val="21"/>
    <w:qFormat/>
    <w:uiPriority w:val="1"/>
    <w:pPr>
      <w:ind w:left="860"/>
      <w:outlineLvl w:val="1"/>
    </w:pPr>
    <w:rPr>
      <w:rFonts w:ascii="微软雅黑" w:hAnsi="微软雅黑" w:eastAsia="微软雅黑" w:cs="微软雅黑"/>
      <w:b/>
      <w:bCs/>
      <w:sz w:val="24"/>
      <w:szCs w:val="24"/>
    </w:rPr>
  </w:style>
  <w:style w:type="paragraph" w:styleId="4">
    <w:name w:val="heading 3"/>
    <w:basedOn w:val="1"/>
    <w:next w:val="1"/>
    <w:link w:val="20"/>
    <w:unhideWhenUsed/>
    <w:qFormat/>
    <w:uiPriority w:val="9"/>
    <w:pPr>
      <w:spacing w:before="120" w:after="120"/>
      <w:outlineLvl w:val="2"/>
    </w:pPr>
    <w:rPr>
      <w:b/>
      <w:bCs/>
      <w:sz w:val="24"/>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0"/>
    <w:pPr>
      <w:ind w:firstLine="420" w:firstLineChars="200"/>
    </w:pPr>
  </w:style>
  <w:style w:type="paragraph" w:styleId="6">
    <w:name w:val="annotation text"/>
    <w:basedOn w:val="1"/>
    <w:semiHidden/>
    <w:unhideWhenUsed/>
    <w:uiPriority w:val="99"/>
    <w:pPr>
      <w:jc w:val="left"/>
    </w:pPr>
  </w:style>
  <w:style w:type="paragraph" w:styleId="7">
    <w:name w:val="Body Text"/>
    <w:basedOn w:val="1"/>
    <w:qFormat/>
    <w:uiPriority w:val="1"/>
    <w:rPr>
      <w:sz w:val="24"/>
      <w:szCs w:val="24"/>
    </w:rPr>
  </w:style>
  <w:style w:type="paragraph" w:styleId="8">
    <w:name w:val="Body Text Indent"/>
    <w:basedOn w:val="1"/>
    <w:qFormat/>
    <w:uiPriority w:val="0"/>
    <w:pPr>
      <w:tabs>
        <w:tab w:val="left" w:pos="0"/>
      </w:tabs>
      <w:adjustRightInd w:val="0"/>
      <w:snapToGrid w:val="0"/>
      <w:ind w:firstLine="480" w:firstLineChars="200"/>
    </w:pPr>
    <w:rPr>
      <w:rFonts w:ascii="宋体" w:hAnsi="宋体"/>
      <w:sz w:val="24"/>
      <w:szCs w:val="24"/>
    </w:rPr>
  </w:style>
  <w:style w:type="paragraph" w:styleId="9">
    <w:name w:val="footer"/>
    <w:basedOn w:val="1"/>
    <w:next w:val="1"/>
    <w:link w:val="19"/>
    <w:unhideWhenUsed/>
    <w:qFormat/>
    <w:uiPriority w:val="99"/>
    <w:pPr>
      <w:tabs>
        <w:tab w:val="center" w:pos="4153"/>
        <w:tab w:val="right" w:pos="8306"/>
      </w:tabs>
      <w:snapToGrid w:val="0"/>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qFormat/>
    <w:uiPriority w:val="99"/>
    <w:pPr>
      <w:spacing w:before="100" w:beforeAutospacing="1" w:after="100" w:afterAutospacing="1" w:line="240" w:lineRule="auto"/>
    </w:pPr>
    <w:rPr>
      <w:sz w:val="24"/>
      <w:szCs w:val="24"/>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34"/>
    <w:pPr>
      <w:ind w:left="1700" w:hanging="415"/>
    </w:pPr>
  </w:style>
  <w:style w:type="paragraph" w:customStyle="1" w:styleId="17">
    <w:name w:val="Table Paragraph"/>
    <w:basedOn w:val="1"/>
    <w:qFormat/>
    <w:uiPriority w:val="1"/>
    <w:pPr>
      <w:jc w:val="center"/>
    </w:pPr>
  </w:style>
  <w:style w:type="character" w:customStyle="1" w:styleId="18">
    <w:name w:val="页眉 字符"/>
    <w:basedOn w:val="14"/>
    <w:link w:val="10"/>
    <w:qFormat/>
    <w:uiPriority w:val="99"/>
    <w:rPr>
      <w:rFonts w:ascii="宋体" w:hAnsi="宋体" w:eastAsia="宋体" w:cs="宋体"/>
      <w:sz w:val="18"/>
      <w:szCs w:val="18"/>
    </w:rPr>
  </w:style>
  <w:style w:type="character" w:customStyle="1" w:styleId="19">
    <w:name w:val="页脚 字符"/>
    <w:basedOn w:val="14"/>
    <w:link w:val="9"/>
    <w:qFormat/>
    <w:uiPriority w:val="99"/>
    <w:rPr>
      <w:rFonts w:ascii="宋体" w:hAnsi="宋体" w:eastAsia="宋体" w:cs="宋体"/>
      <w:sz w:val="18"/>
      <w:szCs w:val="18"/>
    </w:rPr>
  </w:style>
  <w:style w:type="character" w:customStyle="1" w:styleId="20">
    <w:name w:val="标题 3 字符"/>
    <w:basedOn w:val="14"/>
    <w:link w:val="4"/>
    <w:qFormat/>
    <w:uiPriority w:val="9"/>
    <w:rPr>
      <w:rFonts w:ascii="宋体" w:hAnsi="宋体" w:eastAsia="宋体" w:cs="宋体"/>
      <w:b/>
      <w:bCs/>
      <w:sz w:val="24"/>
      <w:szCs w:val="32"/>
    </w:rPr>
  </w:style>
  <w:style w:type="character" w:customStyle="1" w:styleId="21">
    <w:name w:val="标题 2 字符"/>
    <w:basedOn w:val="14"/>
    <w:link w:val="3"/>
    <w:qFormat/>
    <w:uiPriority w:val="1"/>
    <w:rPr>
      <w:rFonts w:ascii="微软雅黑" w:hAnsi="微软雅黑" w:eastAsia="微软雅黑" w:cs="微软雅黑"/>
      <w:b/>
      <w:bCs/>
      <w:sz w:val="24"/>
      <w:szCs w:val="24"/>
    </w:rPr>
  </w:style>
  <w:style w:type="paragraph" w:customStyle="1" w:styleId="22">
    <w:name w:val="Default"/>
    <w:qFormat/>
    <w:uiPriority w:val="0"/>
    <w:pPr>
      <w:widowControl w:val="0"/>
      <w:autoSpaceDE w:val="0"/>
      <w:autoSpaceDN w:val="0"/>
      <w:adjustRightInd w:val="0"/>
    </w:pPr>
    <w:rPr>
      <w:rFonts w:ascii="黑体" w:hAnsi="Calibri" w:eastAsia="黑体" w:cs="Times New Roman"/>
      <w:sz w:val="21"/>
      <w:szCs w:val="22"/>
      <w:lang w:val="en-US" w:eastAsia="zh-CN" w:bidi="ar-SA"/>
    </w:rPr>
  </w:style>
  <w:style w:type="paragraph" w:customStyle="1" w:styleId="23">
    <w:name w:val="列出段落1"/>
    <w:basedOn w:val="1"/>
    <w:qFormat/>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7" Type="http://schemas.microsoft.com/office/2011/relationships/people" Target="people.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jpe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3.xml"/><Relationship Id="rId12" Type="http://schemas.openxmlformats.org/officeDocument/2006/relationships/header" Target="header4.xml"/><Relationship Id="rId11" Type="http://schemas.openxmlformats.org/officeDocument/2006/relationships/footer" Target="footer2.xml"/><Relationship Id="rId10" Type="http://schemas.openxmlformats.org/officeDocument/2006/relationships/footer" Target="footer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EC1715-3FA2-4E5A-AA58-96ED3C55090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23</Pages>
  <Words>519</Words>
  <Characters>631</Characters>
  <Lines>1</Lines>
  <Paragraphs>1</Paragraphs>
  <TotalTime>90</TotalTime>
  <ScaleCrop>false</ScaleCrop>
  <LinksUpToDate>false</LinksUpToDate>
  <CharactersWithSpaces>715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2023-11-08T03:23:00Z</dcterms:created>
  <dc:creator>WHQ</dc:creator>
  <cp:lastModifiedBy>黑猫警长</cp:lastModifiedBy>
  <cp:lastPrinted>2023-12-13T11:22:00Z</cp:lastPrinted>
  <dcterms:modified xsi:type="dcterms:W3CDTF">2025-06-11T08:18:24Z</dcterms:modified>
  <dc:title>æ‰fiæŒ°BPJ1-2ÃŠ75-1140æ−•æœ¯å“‘è®®.doc</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9F62ACFDFEA94CA28A5794AC938887EC_13</vt:lpwstr>
  </property>
  <property fmtid="{D5CDD505-2E9C-101B-9397-08002B2CF9AE}" pid="4" name="KSOTemplateDocerSaveRecord">
    <vt:lpwstr>eyJoZGlkIjoiYWJmZDMzNzFkNDhmM2RlMzJiNjQyODNlZmMxYzg4Y2YiLCJ1c2VySWQiOiIyNDc1NjE5NjEifQ==</vt:lpwstr>
  </property>
</Properties>
</file>